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EB5" w:rsidRDefault="004A3EB5" w:rsidP="004A3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ложение</w:t>
      </w:r>
    </w:p>
    <w:p w:rsidR="004A3EB5" w:rsidRDefault="004A3EB5" w:rsidP="004A3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департамента строительства</w:t>
      </w:r>
    </w:p>
    <w:p w:rsidR="004A3EB5" w:rsidRDefault="004A3EB5" w:rsidP="004A3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архитектуры и ЖКХ </w:t>
      </w:r>
    </w:p>
    <w:p w:rsidR="004A3EB5" w:rsidRDefault="004A3EB5" w:rsidP="004A3EB5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25.12.2020   №25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-н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A32E0" w:rsidRPr="003D0A13" w:rsidRDefault="005A32E0" w:rsidP="005A32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9"/>
          <w:tab w:val="left" w:pos="4956"/>
          <w:tab w:val="left" w:pos="9178"/>
        </w:tabs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1ADD" w:rsidRDefault="004A3EB5" w:rsidP="00F6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78"/>
        </w:tabs>
        <w:jc w:val="center"/>
        <w:rPr>
          <w:sz w:val="26"/>
          <w:szCs w:val="26"/>
        </w:rPr>
      </w:pPr>
      <w:r>
        <w:rPr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600.45pt">
            <v:imagedata r:id="rId8" o:title="ППТ стр"/>
          </v:shape>
        </w:pict>
      </w:r>
    </w:p>
    <w:p w:rsidR="00B51ADD" w:rsidRDefault="004A3EB5" w:rsidP="00F6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78"/>
        </w:tabs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pict>
          <v:shape id="_x0000_i1026" type="#_x0000_t75" style="width:468.7pt;height:662.25pt">
            <v:imagedata r:id="rId9" o:title="ППТ стр"/>
          </v:shape>
        </w:pict>
      </w:r>
    </w:p>
    <w:p w:rsidR="00B51ADD" w:rsidRDefault="004A3EB5" w:rsidP="00F6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78"/>
        </w:tabs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pict>
          <v:shape id="_x0000_i1027" type="#_x0000_t75" style="width:468.7pt;height:662.25pt">
            <v:imagedata r:id="rId10" o:title="ППТ стр"/>
          </v:shape>
        </w:pict>
      </w:r>
    </w:p>
    <w:p w:rsidR="00173EFA" w:rsidRDefault="00173EFA" w:rsidP="00F6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78"/>
        </w:tabs>
        <w:jc w:val="center"/>
        <w:rPr>
          <w:sz w:val="26"/>
          <w:szCs w:val="26"/>
        </w:rPr>
      </w:pPr>
    </w:p>
    <w:p w:rsidR="00173EFA" w:rsidRDefault="00173EFA" w:rsidP="00F6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78"/>
        </w:tabs>
        <w:jc w:val="center"/>
        <w:rPr>
          <w:sz w:val="26"/>
          <w:szCs w:val="26"/>
        </w:rPr>
      </w:pPr>
    </w:p>
    <w:p w:rsidR="00313613" w:rsidRPr="0026636B" w:rsidRDefault="00313613" w:rsidP="00313613">
      <w:pPr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 xml:space="preserve">Положение о размещении </w:t>
      </w:r>
      <w:r w:rsidR="00402BDB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</w:t>
      </w:r>
      <w:r w:rsidR="00506628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ов</w:t>
      </w:r>
    </w:p>
    <w:p w:rsidR="00313613" w:rsidRPr="0026636B" w:rsidRDefault="00313613" w:rsidP="00313613">
      <w:pPr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Ханты-Мансийского автономного округа - Югры</w:t>
      </w:r>
    </w:p>
    <w:p w:rsidR="00FF613B" w:rsidRPr="0026636B" w:rsidRDefault="006355B4" w:rsidP="002F6427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="008835CF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Куст скважин </w:t>
      </w:r>
      <w:r w:rsidR="00784015">
        <w:rPr>
          <w:rFonts w:ascii="Arial" w:eastAsia="Times New Roman" w:hAnsi="Arial" w:cs="Arial"/>
          <w:bCs/>
          <w:sz w:val="26"/>
          <w:szCs w:val="26"/>
          <w:lang w:eastAsia="ru-RU"/>
        </w:rPr>
        <w:t>19, 24</w:t>
      </w:r>
      <w:r w:rsidR="00FF613B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». </w:t>
      </w:r>
    </w:p>
    <w:p w:rsidR="007A7901" w:rsidRPr="0026636B" w:rsidRDefault="00784015" w:rsidP="002F6427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Сыньеганское</w:t>
      </w:r>
      <w:r w:rsidR="00FF613B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нефтяное месторождение.</w:t>
      </w:r>
    </w:p>
    <w:p w:rsidR="006355B4" w:rsidRPr="0026636B" w:rsidRDefault="006355B4" w:rsidP="006355B4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313613" w:rsidRPr="0026636B" w:rsidRDefault="00313613" w:rsidP="003136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</w:t>
      </w:r>
      <w:r w:rsidR="00402BDB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</w:t>
      </w:r>
      <w:r w:rsidR="00905717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, а также </w:t>
      </w:r>
      <w:r w:rsidR="00402BD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площадных </w:t>
      </w:r>
      <w:r w:rsidR="00905717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объектов, подлежащих реконструкции в связи с изменением местоположения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6355B4" w:rsidRDefault="00FB2BF7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Проектируе</w:t>
      </w:r>
      <w:r w:rsidR="00493985">
        <w:rPr>
          <w:rFonts w:ascii="Arial" w:eastAsia="Times New Roman" w:hAnsi="Arial" w:cs="Arial"/>
          <w:bCs/>
          <w:sz w:val="26"/>
          <w:szCs w:val="26"/>
          <w:lang w:eastAsia="ru-RU"/>
        </w:rPr>
        <w:t>мый объект:</w:t>
      </w:r>
      <w:r w:rsidR="005E580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7D4AF2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="008835C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Куст скважин </w:t>
      </w:r>
      <w:r w:rsidR="00784015">
        <w:rPr>
          <w:rFonts w:ascii="Arial" w:eastAsia="Times New Roman" w:hAnsi="Arial" w:cs="Arial"/>
          <w:bCs/>
          <w:sz w:val="26"/>
          <w:szCs w:val="26"/>
          <w:lang w:eastAsia="ru-RU"/>
        </w:rPr>
        <w:t>19, 24</w:t>
      </w:r>
      <w:r w:rsidR="007D4AF2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="008835C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="00784015">
        <w:rPr>
          <w:rFonts w:ascii="Arial" w:eastAsia="Times New Roman" w:hAnsi="Arial" w:cs="Arial"/>
          <w:bCs/>
          <w:sz w:val="26"/>
          <w:szCs w:val="26"/>
          <w:lang w:eastAsia="ru-RU"/>
        </w:rPr>
        <w:t>Сыньеганское</w:t>
      </w:r>
      <w:r w:rsidR="008835C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FF613B">
        <w:rPr>
          <w:rFonts w:ascii="Arial" w:eastAsia="Times New Roman" w:hAnsi="Arial" w:cs="Arial"/>
          <w:bCs/>
          <w:sz w:val="26"/>
          <w:szCs w:val="26"/>
          <w:lang w:eastAsia="ru-RU"/>
        </w:rPr>
        <w:t>нефтяное месторождение.</w:t>
      </w:r>
      <w:r w:rsidR="006355B4" w:rsidRPr="006355B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</w:p>
    <w:p w:rsidR="00F05402" w:rsidRDefault="00F05402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Новое проектирование</w:t>
      </w:r>
    </w:p>
    <w:p w:rsidR="00F05402" w:rsidRDefault="00F05402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- общий фонд скважин – 4</w:t>
      </w:r>
      <w:r w:rsidR="004360DB">
        <w:rPr>
          <w:rFonts w:ascii="Arial" w:eastAsia="Times New Roman" w:hAnsi="Arial" w:cs="Arial"/>
          <w:bCs/>
          <w:sz w:val="26"/>
          <w:szCs w:val="26"/>
          <w:lang w:eastAsia="ru-RU"/>
        </w:rPr>
        <w:t>0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шт, </w:t>
      </w:r>
    </w:p>
    <w:p w:rsidR="00F05402" w:rsidRDefault="00F05402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в том числе:</w:t>
      </w:r>
    </w:p>
    <w:p w:rsidR="004360DB" w:rsidRPr="004360DB" w:rsidRDefault="004360DB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Куст скважин 19</w:t>
      </w:r>
    </w:p>
    <w:p w:rsidR="00F05402" w:rsidRDefault="00F05402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 w:rsidR="00F63B94">
        <w:rPr>
          <w:rFonts w:ascii="Arial" w:eastAsia="Times New Roman" w:hAnsi="Arial" w:cs="Arial"/>
          <w:bCs/>
          <w:sz w:val="26"/>
          <w:szCs w:val="26"/>
          <w:lang w:val="en-US" w:eastAsia="ru-RU"/>
        </w:rPr>
        <w:t>I</w:t>
      </w:r>
      <w:r w:rsidR="00F63B9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– </w:t>
      </w:r>
      <w:r w:rsidR="004360DB">
        <w:rPr>
          <w:rFonts w:ascii="Arial" w:eastAsia="Times New Roman" w:hAnsi="Arial" w:cs="Arial"/>
          <w:bCs/>
          <w:sz w:val="26"/>
          <w:szCs w:val="26"/>
          <w:lang w:eastAsia="ru-RU"/>
        </w:rPr>
        <w:t>4</w:t>
      </w:r>
      <w:r w:rsid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шт,</w:t>
      </w:r>
    </w:p>
    <w:p w:rsidR="004360DB" w:rsidRDefault="00F05402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 w:rsidR="00F63B94">
        <w:rPr>
          <w:rFonts w:ascii="Arial" w:eastAsia="Times New Roman" w:hAnsi="Arial" w:cs="Arial"/>
          <w:bCs/>
          <w:sz w:val="26"/>
          <w:szCs w:val="26"/>
          <w:lang w:val="en-US" w:eastAsia="ru-RU"/>
        </w:rPr>
        <w:t>II</w:t>
      </w:r>
      <w:r w:rsidR="00F63B9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– </w:t>
      </w:r>
      <w:r w:rsidR="004360DB">
        <w:rPr>
          <w:rFonts w:ascii="Arial" w:eastAsia="Times New Roman" w:hAnsi="Arial" w:cs="Arial"/>
          <w:bCs/>
          <w:sz w:val="26"/>
          <w:szCs w:val="26"/>
          <w:lang w:eastAsia="ru-RU"/>
        </w:rPr>
        <w:t>4</w:t>
      </w:r>
      <w:r w:rsid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4360DB">
        <w:rPr>
          <w:rFonts w:ascii="Arial" w:eastAsia="Times New Roman" w:hAnsi="Arial" w:cs="Arial"/>
          <w:bCs/>
          <w:sz w:val="26"/>
          <w:szCs w:val="26"/>
          <w:lang w:eastAsia="ru-RU"/>
        </w:rPr>
        <w:t>шт,</w:t>
      </w:r>
    </w:p>
    <w:p w:rsidR="00F05402" w:rsidRDefault="004360DB" w:rsidP="00E324C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III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4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IV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4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V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4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VI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</w:t>
      </w:r>
      <w:r w:rsidRPr="004360DB">
        <w:rPr>
          <w:rFonts w:ascii="Arial" w:eastAsia="Times New Roman" w:hAnsi="Arial" w:cs="Arial"/>
          <w:bCs/>
          <w:sz w:val="26"/>
          <w:szCs w:val="26"/>
          <w:lang w:eastAsia="ru-RU"/>
        </w:rPr>
        <w:t>2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шт.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Куст скважин 24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4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2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III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2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IV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2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V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2 шт,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VI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</w:t>
      </w:r>
      <w:r w:rsidRPr="004360DB">
        <w:rPr>
          <w:rFonts w:ascii="Arial" w:eastAsia="Times New Roman" w:hAnsi="Arial" w:cs="Arial"/>
          <w:bCs/>
          <w:sz w:val="26"/>
          <w:szCs w:val="26"/>
          <w:lang w:eastAsia="ru-RU"/>
        </w:rPr>
        <w:t>2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шт.</w:t>
      </w:r>
    </w:p>
    <w:p w:rsidR="004360DB" w:rsidRDefault="004360DB" w:rsidP="004360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</w:t>
      </w:r>
      <w:r>
        <w:rPr>
          <w:rFonts w:ascii="Arial" w:eastAsia="Times New Roman" w:hAnsi="Arial" w:cs="Arial"/>
          <w:bCs/>
          <w:sz w:val="26"/>
          <w:szCs w:val="26"/>
          <w:lang w:val="en-US" w:eastAsia="ru-RU"/>
        </w:rPr>
        <w:t>VII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позиция – </w:t>
      </w:r>
      <w:r w:rsidRPr="004360DB">
        <w:rPr>
          <w:rFonts w:ascii="Arial" w:eastAsia="Times New Roman" w:hAnsi="Arial" w:cs="Arial"/>
          <w:bCs/>
          <w:sz w:val="26"/>
          <w:szCs w:val="26"/>
          <w:lang w:eastAsia="ru-RU"/>
        </w:rPr>
        <w:t>2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шт</w:t>
      </w:r>
    </w:p>
    <w:p w:rsidR="00FB2BF7" w:rsidRPr="0026636B" w:rsidRDefault="00FB2BF7" w:rsidP="00FB2BF7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567BB3" w:rsidRPr="0026636B" w:rsidRDefault="00567BB3" w:rsidP="00567BB3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2.    Перечень субъектов Российской Федерации, перечень</w:t>
      </w:r>
    </w:p>
    <w:p w:rsidR="00567BB3" w:rsidRPr="0026636B" w:rsidRDefault="00567BB3" w:rsidP="00567BB3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муниципальных районов, городских округов в составе субъектов</w:t>
      </w:r>
    </w:p>
    <w:p w:rsidR="00567BB3" w:rsidRPr="0026636B" w:rsidRDefault="00567BB3" w:rsidP="00567BB3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Российской Федерации, перечень поселений, населенных</w:t>
      </w:r>
    </w:p>
    <w:p w:rsidR="00567BB3" w:rsidRPr="0026636B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пунктов, внутригородских территорий городов федерального</w:t>
      </w:r>
    </w:p>
    <w:p w:rsidR="00567BB3" w:rsidRPr="0026636B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значения, на территориях которых устанавливаются зоны</w:t>
      </w:r>
    </w:p>
    <w:p w:rsidR="00567BB3" w:rsidRPr="00341692" w:rsidRDefault="00567BB3" w:rsidP="00567BB3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планируемого размещения </w:t>
      </w:r>
      <w:r w:rsidR="00402BDB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</w:t>
      </w:r>
      <w:r w:rsidR="00506628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ов</w:t>
      </w:r>
      <w:r w:rsidRPr="0034169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.</w:t>
      </w:r>
    </w:p>
    <w:p w:rsidR="00567BB3" w:rsidRDefault="00567BB3" w:rsidP="00567B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В административном отношении объект размещается в</w:t>
      </w:r>
      <w:r w:rsidR="001B6E3E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Российской Федерации,</w:t>
      </w:r>
      <w:r w:rsidR="004F6AE8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Ханты-Мансийского автономного округа – Югры,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F01088" w:rsidRPr="00F01088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Ханты-Мансийский район, Сыньеганское нефтяное месторождение</w:t>
      </w:r>
      <w:r w:rsidR="00506628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.</w:t>
      </w: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</w:p>
    <w:p w:rsidR="004559F7" w:rsidRPr="0026636B" w:rsidRDefault="00567BB3" w:rsidP="00CF4F1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Проектируемый объект располагается на з</w:t>
      </w:r>
      <w:r w:rsidR="0074722C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емлях </w:t>
      </w:r>
      <w:r w:rsidR="00E324C0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лесного </w:t>
      </w:r>
      <w:r w:rsidR="002218B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фонда</w:t>
      </w:r>
      <w:r w:rsidR="004559F7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 w:rsidR="004559F7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находящийся в ведении территориального отдела - </w:t>
      </w:r>
      <w:r w:rsidR="00ED34AF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Самаровского</w:t>
      </w:r>
      <w:r w:rsidR="004559F7" w:rsidRPr="00A53552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лесничества, </w:t>
      </w:r>
      <w:r w:rsidR="00ED34AF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Ханты-Мансийского</w:t>
      </w:r>
      <w:r w:rsidR="004559F7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участкового лесничества</w:t>
      </w:r>
      <w:r w:rsidR="005F22EE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,</w:t>
      </w:r>
      <w:r w:rsidR="00ED34AF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Нялинского урочище</w:t>
      </w:r>
      <w:r w:rsidR="00125534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.</w:t>
      </w:r>
    </w:p>
    <w:p w:rsidR="00F11D80" w:rsidRPr="00341692" w:rsidRDefault="00F11D80" w:rsidP="003352D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73EFA" w:rsidRDefault="00173EFA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73EFA" w:rsidRDefault="00173EFA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F11D80" w:rsidRPr="0026636B" w:rsidRDefault="00F11D80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3.</w:t>
      </w:r>
      <w:r w:rsidRPr="00A53552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Перечень координат характерных точек границ зон планируемого</w:t>
      </w:r>
      <w:r w:rsidR="00354BF6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размещения </w:t>
      </w:r>
      <w:r w:rsidR="00734B96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линейных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объектов.</w:t>
      </w:r>
    </w:p>
    <w:p w:rsidR="00E513A3" w:rsidRPr="0026636B" w:rsidRDefault="00E513A3" w:rsidP="00F11D8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C560F" w:rsidRPr="00E61149" w:rsidRDefault="001C560F" w:rsidP="001C56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61149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Каталог координат границы </w:t>
      </w:r>
    </w:p>
    <w:p w:rsidR="00110D13" w:rsidRDefault="001C560F" w:rsidP="00DE5E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61149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планируемого размещения </w:t>
      </w:r>
      <w:r w:rsidR="00734B96">
        <w:rPr>
          <w:rFonts w:ascii="Arial" w:eastAsia="Times New Roman" w:hAnsi="Arial" w:cs="Arial"/>
          <w:bCs/>
          <w:sz w:val="26"/>
          <w:szCs w:val="26"/>
          <w:lang w:eastAsia="ru-RU"/>
        </w:rPr>
        <w:t>линейных</w:t>
      </w:r>
      <w:r w:rsidRPr="00E61149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</w:t>
      </w:r>
    </w:p>
    <w:p w:rsidR="0092247D" w:rsidRDefault="0092247D" w:rsidP="00FF4AB6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ru-RU"/>
        </w:rPr>
      </w:pPr>
    </w:p>
    <w:tbl>
      <w:tblPr>
        <w:tblStyle w:val="aa"/>
        <w:tblW w:w="4390" w:type="dxa"/>
        <w:jc w:val="center"/>
        <w:tblLook w:val="04A0" w:firstRow="1" w:lastRow="0" w:firstColumn="1" w:lastColumn="0" w:noHBand="0" w:noVBand="1"/>
      </w:tblPr>
      <w:tblGrid>
        <w:gridCol w:w="539"/>
        <w:gridCol w:w="2017"/>
        <w:gridCol w:w="1834"/>
      </w:tblGrid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vAlign w:val="bottom"/>
          </w:tcPr>
          <w:p w:rsidR="0092247D" w:rsidRPr="0092247D" w:rsidRDefault="0092247D" w:rsidP="0092247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lang w:eastAsia="ru-RU"/>
              </w:rPr>
              <w:t>№</w:t>
            </w:r>
          </w:p>
        </w:tc>
        <w:tc>
          <w:tcPr>
            <w:tcW w:w="2017" w:type="dxa"/>
            <w:noWrap/>
            <w:vAlign w:val="bottom"/>
          </w:tcPr>
          <w:p w:rsidR="0092247D" w:rsidRPr="0092247D" w:rsidRDefault="0092247D" w:rsidP="0092247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lang w:eastAsia="ru-RU"/>
              </w:rPr>
              <w:t>X</w:t>
            </w:r>
          </w:p>
        </w:tc>
        <w:tc>
          <w:tcPr>
            <w:tcW w:w="1834" w:type="dxa"/>
            <w:noWrap/>
            <w:vAlign w:val="bottom"/>
          </w:tcPr>
          <w:p w:rsidR="0092247D" w:rsidRPr="0092247D" w:rsidRDefault="0092247D" w:rsidP="0092247D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lang w:eastAsia="ru-RU"/>
              </w:rPr>
              <w:t>Y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7" w:type="dxa"/>
            <w:noWrap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1 028 065,66 </w:t>
            </w:r>
          </w:p>
        </w:tc>
        <w:tc>
          <w:tcPr>
            <w:tcW w:w="1834" w:type="dxa"/>
            <w:noWrap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2 688 748,99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1 028 241,01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2 688 939,70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1 027 922,18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2 689 232,83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1 027 702,84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2 688 994,27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1 027 958,72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2 688 754,02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1 028 000,57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2 688 808,83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1 024 876,84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2 689 112,09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1 024 911,48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2 689 138,63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1 024 893,13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2 689 163,47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1 024 965,19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2 689 218,65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1 024 816,92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2 689 412,44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1 024 519,52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2 689 185,29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1 024 670,18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2 688 988,00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1 024 725,74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2 689 030,36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1 024 742,47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2 689 009,32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1 024 798,03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2 689 051,82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1 024 779,58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2 689 076,54 </w:t>
            </w:r>
          </w:p>
        </w:tc>
      </w:tr>
      <w:tr w:rsidR="0092247D" w:rsidRPr="0092247D" w:rsidTr="0092247D">
        <w:trPr>
          <w:trHeight w:val="300"/>
          <w:jc w:val="center"/>
        </w:trPr>
        <w:tc>
          <w:tcPr>
            <w:tcW w:w="539" w:type="dxa"/>
            <w:noWrap/>
            <w:hideMark/>
          </w:tcPr>
          <w:p w:rsidR="0092247D" w:rsidRPr="0092247D" w:rsidRDefault="0092247D" w:rsidP="0092247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17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1 024 857,47 </w:t>
            </w:r>
          </w:p>
        </w:tc>
        <w:tc>
          <w:tcPr>
            <w:tcW w:w="1834" w:type="dxa"/>
            <w:noWrap/>
            <w:hideMark/>
          </w:tcPr>
          <w:p w:rsidR="0092247D" w:rsidRPr="0092247D" w:rsidRDefault="0092247D" w:rsidP="0092247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22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2 689 136,05 </w:t>
            </w:r>
          </w:p>
        </w:tc>
      </w:tr>
    </w:tbl>
    <w:p w:rsidR="0092247D" w:rsidRDefault="0092247D" w:rsidP="0092247D">
      <w:pPr>
        <w:pStyle w:val="a3"/>
        <w:shd w:val="clear" w:color="auto" w:fill="FFFFFF"/>
        <w:tabs>
          <w:tab w:val="left" w:pos="2579"/>
        </w:tabs>
        <w:spacing w:after="0" w:line="240" w:lineRule="auto"/>
        <w:rPr>
          <w:lang w:eastAsia="ru-RU"/>
        </w:rPr>
      </w:pPr>
    </w:p>
    <w:p w:rsidR="00FF4AB6" w:rsidRPr="0026636B" w:rsidRDefault="00282672" w:rsidP="00FF4AB6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92247D">
        <w:rPr>
          <w:lang w:eastAsia="ru-RU"/>
        </w:rPr>
        <w:br w:type="page"/>
      </w:r>
      <w:r w:rsidR="00DE5E05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 xml:space="preserve">4. </w:t>
      </w:r>
      <w:r w:rsidR="00FF4AB6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Перечень координат характерных точек границ зон планируемого</w:t>
      </w:r>
      <w:r w:rsidR="00B81664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FF4AB6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размещения </w:t>
      </w:r>
      <w:r w:rsidR="00EA007C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="00B81664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объектов, подлежащих реконструкции в связи с изменением их местоположения</w:t>
      </w:r>
    </w:p>
    <w:p w:rsidR="00CB06F0" w:rsidRPr="00FF4AB6" w:rsidRDefault="00FF4AB6" w:rsidP="00110D13">
      <w:pPr>
        <w:pStyle w:val="a3"/>
        <w:shd w:val="clear" w:color="auto" w:fill="FFFFFF"/>
        <w:spacing w:after="0" w:line="240" w:lineRule="auto"/>
        <w:ind w:left="0" w:firstLine="696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506628">
        <w:rPr>
          <w:rFonts w:ascii="Arial" w:eastAsia="Times New Roman" w:hAnsi="Arial" w:cs="Arial"/>
          <w:bCs/>
          <w:sz w:val="26"/>
          <w:szCs w:val="26"/>
          <w:lang w:eastAsia="ru-RU"/>
        </w:rPr>
        <w:t>Проектом планировки территории не предусматривается перенос (переустройство) проектируемого объекта из зон планируемого размещения объекта.</w:t>
      </w:r>
    </w:p>
    <w:p w:rsidR="00CB06F0" w:rsidRDefault="00CB06F0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E57EDC" w:rsidRPr="0026636B" w:rsidRDefault="00FF4AB6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5</w:t>
      </w:r>
      <w:r w:rsidR="00E57EDC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Предельные параметры разрешенного строительства, реконструкции объектов капитального строительства, входящих в состав </w:t>
      </w:r>
      <w:r w:rsidR="00EA007C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="00E57EDC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 в границах зон их планируемого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р</w:t>
      </w:r>
      <w:r w:rsidR="00E57EDC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азмещения</w:t>
      </w:r>
    </w:p>
    <w:p w:rsidR="00045367" w:rsidRDefault="00045367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BD4287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Предельные (минимальные и (или) максимальные) </w:t>
      </w:r>
      <w:r w:rsidR="00F05402">
        <w:rPr>
          <w:rFonts w:ascii="Arial" w:eastAsia="Times New Roman" w:hAnsi="Arial" w:cs="Arial"/>
          <w:bCs/>
          <w:sz w:val="26"/>
          <w:szCs w:val="26"/>
          <w:lang w:eastAsia="ru-RU"/>
        </w:rPr>
        <w:t>размеры земельных участков и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F05402" w:rsidRDefault="00F05402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Учитывая основные технические характеристики проектируемого объекта, проектом планировки территории определены границы зоны его планируемого размещения.</w:t>
      </w:r>
    </w:p>
    <w:p w:rsidR="009502D5" w:rsidRDefault="009502D5" w:rsidP="00E57E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Общая зона планируемого размещения проектируемого объекта составляет </w:t>
      </w:r>
      <w:r w:rsidR="00066557">
        <w:rPr>
          <w:rFonts w:ascii="Arial" w:eastAsia="Times New Roman" w:hAnsi="Arial" w:cs="Arial"/>
          <w:bCs/>
          <w:sz w:val="26"/>
          <w:szCs w:val="26"/>
          <w:lang w:eastAsia="ru-RU"/>
        </w:rPr>
        <w:t>23,0680</w:t>
      </w:r>
      <w:r w:rsidR="00E513A3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0D55F3"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>га</w:t>
      </w:r>
      <w:r w:rsidR="0012407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BF5439"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>(площадь ППТ)</w:t>
      </w:r>
      <w:r w:rsidRPr="000B68D0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F05402" w:rsidRPr="00341692" w:rsidRDefault="00F05402" w:rsidP="00E57E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Граница зоны планируемого размещения объекта установлена в соответствии с требованиями действующих норм</w:t>
      </w:r>
      <w:r w:rsidR="00C408BC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отвода земель и учтена при разработке документации по территории.</w:t>
      </w:r>
    </w:p>
    <w:p w:rsidR="0093586D" w:rsidRDefault="0093586D" w:rsidP="00F36F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845B88" w:rsidRDefault="00845B88" w:rsidP="00F36F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9D50C2" w:rsidRPr="0026636B" w:rsidRDefault="00FF4AB6" w:rsidP="009D50C2">
      <w:pPr>
        <w:pStyle w:val="a3"/>
        <w:shd w:val="clear" w:color="auto" w:fill="FFFFFF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6</w:t>
      </w:r>
      <w:r w:rsidR="00B0539D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="009D50C2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Информация о необходимости осуществления мероприятий по защите сохраняемых объектов капитального строительства</w:t>
      </w:r>
    </w:p>
    <w:p w:rsidR="000F2690" w:rsidRPr="0026636B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(здание, строение, сооружение, объекты,</w:t>
      </w:r>
    </w:p>
    <w:p w:rsidR="00B0539D" w:rsidRPr="0026636B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строительство которых не завершено), существующих и</w:t>
      </w:r>
    </w:p>
    <w:p w:rsidR="00F11D80" w:rsidRPr="0026636B" w:rsidRDefault="00B0539D" w:rsidP="000F2690">
      <w:pPr>
        <w:pStyle w:val="a3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строящихся на момент подготовки проекта планировки</w:t>
      </w:r>
      <w:r w:rsidR="00E7407C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территории, а также 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объектов капитального строительства,</w:t>
      </w:r>
      <w:r w:rsidR="00E7407C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EA007C">
        <w:rPr>
          <w:rFonts w:ascii="Arial" w:eastAsia="Times New Roman" w:hAnsi="Arial" w:cs="Arial"/>
          <w:bCs/>
          <w:sz w:val="26"/>
          <w:szCs w:val="26"/>
          <w:lang w:eastAsia="ru-RU"/>
        </w:rPr>
        <w:t>площадных</w:t>
      </w: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объектов</w:t>
      </w:r>
    </w:p>
    <w:p w:rsidR="00045367" w:rsidRDefault="00045367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450725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Мероприятий по защите существующих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объектов, не требуется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, так как пересечений с ранее утвержденными проектами планировки нет</w:t>
      </w:r>
      <w:r w:rsidRPr="00450725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045367" w:rsidRPr="00450725" w:rsidRDefault="00045367" w:rsidP="00045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161FE2">
        <w:rPr>
          <w:rFonts w:ascii="Arial" w:eastAsia="Times New Roman" w:hAnsi="Arial" w:cs="Arial"/>
          <w:bCs/>
          <w:sz w:val="26"/>
          <w:szCs w:val="26"/>
          <w:lang w:eastAsia="ru-RU"/>
        </w:rPr>
        <w:t>Документация по планировке территории ранее не утверждалась.</w:t>
      </w:r>
    </w:p>
    <w:p w:rsidR="0093586D" w:rsidRDefault="0093586D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</w:p>
    <w:p w:rsidR="00773DA2" w:rsidRPr="00773DA2" w:rsidRDefault="00773DA2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773DA2" w:rsidRPr="00F544E3" w:rsidRDefault="00773DA2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773DA2" w:rsidRPr="00F544E3" w:rsidRDefault="00773DA2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B34435" w:rsidRPr="0026636B" w:rsidRDefault="00FF4AB6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7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 </w:t>
      </w:r>
      <w:r w:rsidR="00B34435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Информация о необходимости осуществления мероприятий</w:t>
      </w:r>
    </w:p>
    <w:p w:rsidR="000F2690" w:rsidRPr="0026636B" w:rsidRDefault="000F2690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 сохранению объектов культурного наследия от возможного негативного воздействия в связи с размещением</w:t>
      </w:r>
    </w:p>
    <w:p w:rsidR="000F2690" w:rsidRPr="0026636B" w:rsidRDefault="00173EFA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площадных 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объектов</w:t>
      </w:r>
    </w:p>
    <w:p w:rsidR="000F2690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со ст.99 Земельного Кодекса РФ от 25.10.2001 №136-Ф3 к землям историко-культурного назначения относятся земли объектов культурного наследия народов Российской Федерации (памятников истории и культуры), в том числе объектов археологического наследия, в границах которых может быть запрещена любая хозяйственная деятельность.</w:t>
      </w:r>
    </w:p>
    <w:p w:rsidR="00211651" w:rsidRDefault="00B81664" w:rsidP="0021165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На территории проектируемого объекта «</w:t>
      </w:r>
      <w:r w:rsidR="00A154F7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Куст скважин </w:t>
      </w:r>
      <w:r w:rsidR="00066557">
        <w:rPr>
          <w:rFonts w:ascii="Arial" w:eastAsia="Times New Roman" w:hAnsi="Arial" w:cs="Arial"/>
          <w:bCs/>
          <w:sz w:val="26"/>
          <w:szCs w:val="26"/>
          <w:lang w:eastAsia="ru-RU"/>
        </w:rPr>
        <w:t>19,24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="00E513A3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="00A154F7">
        <w:rPr>
          <w:rFonts w:ascii="Arial" w:eastAsia="Times New Roman" w:hAnsi="Arial" w:cs="Arial"/>
          <w:bCs/>
          <w:sz w:val="26"/>
          <w:szCs w:val="26"/>
          <w:lang w:eastAsia="ru-RU"/>
        </w:rPr>
        <w:t>Западно-Сахалинское</w:t>
      </w:r>
      <w:r w:rsidR="00E513A3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нефтяное месторождение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объекты историко-культурного наследия (ИКН) внесенных в Реестр объектов культурного наследия ХМАО-Югры, выявленные объекты культурного наследия и объекты, обладающие признаками объекта культурного наследия, отсутствуют. Испрашиваемый земельный участок расположен вне зоны охраны/защиты зон объектов культурного наследия. При проведении строительных работ </w:t>
      </w:r>
      <w:r w:rsidR="00D45ED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необходимо учитывать, что некоторые объекты ИКН визуально не фиксируются, поэтому сохраняется вероятность их обнаружения при проведении земельных работ. </w:t>
      </w:r>
    </w:p>
    <w:p w:rsidR="00211651" w:rsidRPr="00341692" w:rsidRDefault="00D45EDF" w:rsidP="0021165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 Федеральным законом от 25 июня 2002 года №73-ФЗ «Об объектах культурного наследия (памятниках истории и культуры) народов Российской Федерации» в случае обнаружения объекта, обладающего признаками объекта культурного наследия, в том числе объекта археологического наследия, земляные, строительные, мелиоративные, хозяйственные и иные работы должны быть приостановлены, и в течение трех дней, со дня обнаружения такого объекта, в службу государственной охраны объектов культурного наследия автономного округа необходимо направить письменное заявление об обнаруженном объекте культурного наследия.</w:t>
      </w:r>
    </w:p>
    <w:p w:rsidR="000F2690" w:rsidRDefault="00A745A1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Земельный участок не затрагивает действующие и перспективные особо охраняемые природные территории (заповедники, заказники, природные парки памятники природы и водно-болотные угодья) федерального, регионального (окружного), местного значения</w:t>
      </w:r>
      <w:r w:rsidR="000F2690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Мероприятия по сохранению ООПТ не требуются</w:t>
      </w:r>
      <w:r w:rsidR="00C57616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B34435" w:rsidRPr="0026636B" w:rsidRDefault="00FF4AB6" w:rsidP="00B34435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8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="00B34435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Информация о необходимости осуществления мероприятий</w:t>
      </w:r>
    </w:p>
    <w:p w:rsidR="000F2690" w:rsidRPr="0026636B" w:rsidRDefault="000F2690" w:rsidP="000F269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 охране окружающей среды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Проектом предусмотрены технические решения и мероприятия, которые обеспечивают предотвращение негативных последствий на состояние окружающей среды.</w:t>
      </w:r>
    </w:p>
    <w:p w:rsidR="00125534" w:rsidRDefault="0012553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 w:rsidRPr="00125534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Кусты скважин находятся в границах территорий традиционного природопользования коренных малочисленных народов Севера регионального значения в Ханты-Мансийском автономном округе – Югре №ХМ-19. 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Мероприятиями, направленными на сохранение территорий традиционного проживания - хозяйственной деятельности представителей малочисленных народов Севера являются: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применение последних разработок (технологий) по строительству трассы трубопровода, которое заключается в снижении их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негативного воздействия на отведенной территории (применение коррозионностойких и хладостойких бесшовных труб, мониторинг природных сред, рекультивационные мероприятия);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нахождения и передвижения, как техники, так и персонала вне границ земельного отвода под трассы коммуникаций без соответствующих разрешений;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определение четких запретов для персонала, работающего в районе территорий традиционного природопользования коренных малочисленных народов Севера;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обеспечение решений конфликтных ситуаций и недопонимания путем обсуждения и переговоров;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недопустимость ли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чностных конфликтов работников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с коренными жителями;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уважительное отношение к коренным жителям, их культуре и традициям; Запрещается: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оскверняющее поведение и действия персонала;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рубка деревьев, сбор дикоросов, ведение охоты и рыбной ловли, остановка и размещения лагеря;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провоза оружия, собак, орудий лова, пушных зверей, дичи, рыбы.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проведении работ в границах территорий традиционного проживания -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хозяйственной деятельности представителей малочисленных народов Севера необходимо: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учитывать, что все произведенное хозяйственной деятельностью коренных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малочисленных народов Севера (постройки, стойбища, ритуальные и бытовые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принадлежности, шкуры, оленьи рога и кости и др.) являются частной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собственностью. Во избежание уголовного и других наказаний, не тревожить и не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убивать животных, не трогать, не забирать рыболовные и охотничьи снасти, не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ломать постройки стойбища и т.д.;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 соблюдать условия договора об использовании земельных участков в составе земель территорий традиционного природопользования для целей недропользования и условий компенсации, заключенного в установленном порядке.</w:t>
      </w:r>
    </w:p>
    <w:p w:rsidR="00F939E4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Проектируемый объект 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пересекает рек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у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, размещается 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в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предела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х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водоохраной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зон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ы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и прибрежн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ой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полос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ы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водн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ого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объект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а</w:t>
      </w:r>
      <w:r w:rsidR="00C57616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. 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проведении строительно-монтажных работ проектом выполняются следующие водоохранные мероприятия и требования: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осуществление демонтажа временного оборудования после окончания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строительства;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использование строительных машин в безупречном техническом состоянии; движение транспорта строго по дорогам и стоянки в специально оборудованных местах, которые имеют твердое покрытие;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восстановление нарушенных участков ВОЗ;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в строго установленной проектом полосе отвода;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очистка территории строительства от отходов и строительного мусора; площадки складирования и временного хранения отходов оборудованы твердым покрытием для исключения попадания вредных веществ на почву.</w:t>
      </w:r>
    </w:p>
    <w:p w:rsidR="00F939E4" w:rsidRDefault="00F939E4" w:rsidP="0083177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</w:pP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 целью защиты затопляемых участков долины водотоков при строительстве линейных объектов предусмотрено: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выполнение строительных работ через водоток осуществляется в зимнее время в соответствии с линейным графиком строительства;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в строго установленной проектом полосе отвода.</w:t>
      </w:r>
    </w:p>
    <w:p w:rsidR="00F939E4" w:rsidRPr="00DD5F18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При проведении работ в водоохранной зоне водных объектов проектом должны неукоснительно соблюдаться требования, предусмотренные пунктом 15 статьи 65 Водного кодекса РФ: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места стоянки, ремонта, заправки техники, размещение площадок складирования оборудования, складов ГСМ при выполнении работ в водоохранной зоне расположены за пределами ВОЗ;</w:t>
      </w:r>
    </w:p>
    <w:p w:rsidR="00F939E4" w:rsidRPr="00341692" w:rsidRDefault="00F939E4" w:rsidP="00F939E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мойка техники производится на с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пециализированных предприятиях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«Сургутнефтегаз».</w:t>
      </w:r>
    </w:p>
    <w:p w:rsidR="00C57616" w:rsidRPr="00341692" w:rsidRDefault="00C57616" w:rsidP="0083177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Проектируемый объект расположен за пределами установленных</w:t>
      </w:r>
      <w:r w:rsidR="00BF26EB"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sz w:val="26"/>
          <w:szCs w:val="26"/>
          <w:lang w:eastAsia="ru-RU"/>
        </w:rPr>
        <w:t>границ зон санитарной охраны водозаборных скважин. Мероприятия по сохранению ЗСО не требуются</w:t>
      </w:r>
    </w:p>
    <w:p w:rsidR="004150D2" w:rsidRPr="00C8551F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4150D2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уменьшению выбросов загрязняющих веществ в атмосферу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Основные    </w:t>
      </w:r>
      <w:r w:rsidR="00506628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мероприятия, направленные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на    сокращение    объёмов    и токсичности </w:t>
      </w:r>
      <w:r w:rsidR="00734B96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выбросов,</w:t>
      </w:r>
      <w:r w:rsidR="00506628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а,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следовательно, и снижения приземных концентраций на этапах строительства и эксплуатации объектов предусмотрены по следующим направлениям: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регулярного технического обслуживания двигателей и использование качественного топлива (сертифицированного топлива повышенного качества);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по содержанию оксида углерода и азота в выхлопных газах;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и обеспечение должной эксплуатации и обслуживания автотранспорта, специальной и строительной техники;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применения строительных материалов, не имеющих сертификатов качества России, выделяющих в атмосферу токсичные и канцерогенные вещества;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уменьшение объёма работ с применением лакокрасочных материалов;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сокращение 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холостых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пробегов транспорта;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уменьшение продолжительности работы двигателей на холостых оборотах;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доведение до минимума количества одновременно работающих двигателей.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своевременный контроль, ремонт, регулировка и техническое обслуживание </w:t>
      </w:r>
      <w:r w:rsidR="00D403A5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оборудования,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влияющего на выброс вредных веществ;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технологического оборудования заводского изготовления;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установка на трубопроводе арматуры класса 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, характеризующейся отсутствием видимых протечек жидкости и обеспечивающей отключение любого участка трубопровода при аварийной ситуации;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специально подогнанных прокладок для фланцевых соединений;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изоляция трубопровода;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за выбросами загрязняющих веществ в атмосферу;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технологических регламентов и правил технической эксплуатации всех составных частей системы нефтедобычи и транспортировки нефти.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снижения пылевыделения при пересыпке грунта автотранспортом и автотракторной техникой необходимо производить исключение одновременности работ по пересыпке сыпучего материала разного вида.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соблюдении технологического регламента степень отрицательного воздействия объектов на атмосферный воздух будет минимальна и не приведет к ухудшению экологической ситуации на территории размещения трубопровода.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земельных и водных ресурсов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уменьшения воздействия на земельные и водные ресурсы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норм отвода и запрещение проезда техники вне границ земельного отвода под объекты;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размещение трубопровода вне границ земель особо охраняемых территорий и объектов историко-культурного наследия;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установление охранных зон вокруг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границ земельного отвода согласованных проектами лесных участков и технологии проведения земляных работ;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расчистка территории от порубочных остатков и оставление их на перегнивание в соответствии с нормативными документами и правилами;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толщина стенки трубопровода принята выше расчетной;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применяются трубы и соединительные детали из марок сталей повышенной коррозионной стойкости и хладостойко</w:t>
      </w:r>
      <w:r w:rsidR="0054081B">
        <w:rPr>
          <w:rFonts w:ascii="Arial" w:eastAsia="Times New Roman" w:hAnsi="Arial" w:cs="Arial"/>
          <w:bCs/>
          <w:sz w:val="26"/>
          <w:szCs w:val="26"/>
          <w:lang w:eastAsia="ru-RU"/>
        </w:rPr>
        <w:t>сти, допущенные к применению в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усиленная антикоррозионная изоляция трубопровода и футляра;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труб из стали улучшенной марки с наружным двухслойным полиэтиленовым покрытием;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испытание оборудования и трубопровода на прочность и герметичность в целях повышения надежности при эксплуатации;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узлы защиты коммуникаций при пересечении с существующими коридорами коммуникаций;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защитные футляры при переходе под автомобильными дорогами;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устройство сетчатого ограждения узлов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знаки линейные опознавательные по трассе трубопровода, которые устанавливаются на углах поворота трассы, при пересечении существующих коммуникаций, автомобильных дорог;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наличие надежной системы контроля, управления и защиты технологических процессов способствующей раннему выявлению причин аварий на объектах и их предотвращение;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 сварных стыков в объеме 100 % радиографическим методом;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отвод хозяйственно-бытовых сточных вод при строительстве во временные металлические емкости с последующей откачкой по мере накопления и вывозом;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организация мест накопления отходов в соответствии с СанПиН 2.1.7.1322-03;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правил по накоплению и размещению отходов;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нарушенных земель;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экологический мониторинг окружающей среды на территории лицензионных участков.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 целью защиты затопляемых участков долины водотоков при строительстве линейных объектов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выполнение строительных работ через водоток осуществляется в зимнее время в соответствии с линейным графиком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в строго установленной проектом полосе отвода.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недр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Охрана недр обеспечивается главным образом, строгим выполнением проектных решений, предусмотренными мероприятиями, исключающими загрязнение ниже лежащих горизонтов.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Производство работ не окажет негативного воздействия на состояние недр и подземных вод при соблюдении предусмотренных природоохранных мероприятий: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требований законодательства, а также утвержденных в установленном порядке стандартов (норм, правил) по технологии ведения работ, связанных с пользованием недрами;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лицензионного соглашения о праве пользования недрами;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экологического мониторинга природных сред на территории лицензионных участков.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выполнение условий рекультивации после окончания строительных работ.</w:t>
      </w:r>
    </w:p>
    <w:p w:rsidR="000F2690" w:rsidRPr="00341692" w:rsidRDefault="000F2690" w:rsidP="00734B9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="00CA3217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      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Осуществление комплекса природоохранных мероприятий, предусмотренных</w:t>
      </w:r>
      <w:r w:rsidR="00734B96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="00734B96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проектом, позволит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обеспечить экологическую безопасность для геологической</w:t>
      </w:r>
      <w:r w:rsidR="00734B96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среды при строительстве и эксплуатации проектируемых объектов.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растительного покрова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снижения воздействия на растительный мир предусмотрены к отводу территории за пределами кедровых насаждений и высокопродуктивных лесов, вне заповедных и особо охраняемых биологических сообществ, а также специально выделенных и охраняемых площадей.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охраны растительного покрова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запрещение выжигания растительности, хранение и применение ядохимикатов, удобрений, химических реагентов, горюче-смазочных материалов и других опасных материалов, сырья и отходов производства;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установление твердых границ отвода земель;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строгое соблюдение технологии проведения земляных работ;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недопущение несанкционированных проездов техники;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очистка границ земельного отвода от отходов производства, возникающих в процессе строительных работ при подготовке территории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образующихся отходов к местам переработки и на специализированные предприятия и полигоны;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ремонт строительной техники и оборудования производить только на центральных базах предприятий;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нарушенных площадей.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Редкие и находящиеся под угрозой исчезновения виды растительности, занесенные в Красные книги РФ и ХМАО - Югры, на территории размещения </w:t>
      </w:r>
      <w:r w:rsidR="00706731">
        <w:rPr>
          <w:rFonts w:ascii="Arial" w:eastAsia="Times New Roman" w:hAnsi="Arial" w:cs="Arial"/>
          <w:bCs/>
          <w:sz w:val="26"/>
          <w:szCs w:val="26"/>
          <w:lang w:eastAsia="ru-RU"/>
        </w:rPr>
        <w:t>объекта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отсутствуют, поэтому специальных мероприятий по их охране не требуется.</w:t>
      </w:r>
    </w:p>
    <w:p w:rsidR="000F2690" w:rsidRPr="00DD5F18" w:rsidRDefault="000F2690" w:rsidP="009856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охране наземного животного мира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минимизации ущерба животному миру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размещение сооружений за пределами зон приоритетного природопользования и путей миграции животных и птиц;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производство работ строго в установленных проектом границах отвода;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расчистка территории под объекты от древесной и кустарничковой растительности в период отсутствия размножения животных;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строгое соблюдение правил пожарной безопасности;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инструктажа с персоналом;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производственно-экологического контроля;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сбор и размещение отходов производства и потребления в специально отведенных и оборудованных местах;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образующихся отходов к местам переработки и на специализированные предприятия и полигоны;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герметизированная система сбора, транспорта нефтяной жидкости;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подземная прокладка трубопровода, исключающая в процессе эксплуатации воздействие на животный мир территории;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система мер по повышению надежности трубопровода;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отключения участков трубопровода в случае порывов предусмотрена установка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ремонт автомобильного транспорта и оборудования производить только на центральных базах предприятий.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постоянных знаков и плакатов на опорах линий ВЛ в соответствии с требованиями ПУЭ;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заземление опор на линиях ВЛ в случае соприкосновения птиц с токонесущими проводами на участках их прикрепления к конструкциям опор, а также при столкновении с проводами во время пролета.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Дополнительные меры: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проведение активной просветительской и разъяснительной работы с персоналом и строителями;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запрет на ввоз и хранение охотничьего оружия и других средств охоты на территории объекта;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запрет на движение без производственной необходимости вездеходного транспорта вне существующих дорог или трасс;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ограничение пребывания на территории объекта лиц, не занятых в производстве.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Редкие и находящиеся под угрозой исчезновения виды животного мира, занесенные в Красные книги РФ и ХМАО - Югры, на территории проведения работ отсутствуют, специальные мероприятия по их охране не требуются.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снижению влияния образующихся отходов на состояние окружающей среды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предотвращения загрязнения окружающей среды образующимися отходами предусмотрены следующие мероприятия: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уборка и вывоз к местам размещения отходов, образующихся в период строительства и эксплуатации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соблюдение правил сбора и накопления отходов согласно «Порядку осуществления производственного контроля в области обращения с отходами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вывоз отходов к местам размещения и переработки согласно заключенным договорам;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соблюдение графика вывоза отходов.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Все транспортные средства, задействованные при транспортировке опасных отходов, снабжены специальными знаками. Перевозка опасных отходов осуществляется с соблюдением требований безопасности: оборудование автотранспорта средствами, исключающими возможность их потерь в процессе перевозки, создание аварийных ситуаций, причинение вреда окружающей среде, здоровью людей, хозяйственным или иным объектам, а также обеспечивающим удобство при погрузке/разгрузке.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Требования к упаковочным материалам при транспортировке опасных отходов: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тара должна быть изготовлена и закрыта таким образом, чтобы исключить любую утечку содержимого, которая может возникнуть в нормальных условиях перевозки, в частности, изменения температуры, влажности или давления;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внутренняя тара должна укладываться в наружную так, чтобы при нормальных условиях перевозки предотвратить ее разрыв и утечку содержимого в наружную тару.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Техобслуживание и ремонт предусматривается на собственных центральных б</w:t>
      </w:r>
      <w:r w:rsidR="0054081B">
        <w:rPr>
          <w:rFonts w:ascii="Arial" w:eastAsia="Times New Roman" w:hAnsi="Arial" w:cs="Arial"/>
          <w:bCs/>
          <w:sz w:val="26"/>
          <w:szCs w:val="26"/>
          <w:lang w:eastAsia="ru-RU"/>
        </w:rPr>
        <w:t>азах структурных подразделений 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«Сургутнефтегаз», каждое из которых имеет согласованные проекты нормативов образования отходов и лимитов на их размещение, в которых учтены отходы при техническом обслуживании автотранспорта работающего, в том числе, на объектах строительства.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рекультивации нарушенных земель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Рекультивация нарушенных земель направлена на охрану окружающей среды и является природоохранным мероприятием. Вместе с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тем, при проведении природоохранных мероприятий следует свести к минимуму негативное влияние применяемых технологий.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Основными целями работ по рекультивации нарушенных земель являются: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восстановление нарушенного почвенно-растительного покрова;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сохранение флоры и фауны региона;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предотвращение процессов подтопления, заболачивания или осушения территории;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предупреждение процессов водной и ветровой эрозии.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выполнении рекультивационных работ не допускается: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нарушение древесной растительности в лесах, растительного покрова и почв за пределами отведённых участков;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перекрытие естественных путей стока поверхностных вод, приводящее к затоплению и заболачиванию территорий, развитию эрозийных процессов;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захламление отходами и мусором;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проезд транспортных средств, тракторов и механизмов по произвольным, не установленным маршрутам.</w:t>
      </w:r>
    </w:p>
    <w:p w:rsidR="00DD5F18" w:rsidRPr="00DD5F18" w:rsidRDefault="00DD5F18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170540" w:rsidRPr="0026636B" w:rsidRDefault="00FF4AB6" w:rsidP="0017054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9</w:t>
      </w:r>
      <w:r w:rsidR="000F269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="00170540"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>Информация о необходимости осуществления мероприятий</w:t>
      </w:r>
    </w:p>
    <w:p w:rsidR="000F2690" w:rsidRPr="0026636B" w:rsidRDefault="000F2690" w:rsidP="00170540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26636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Решения, направленные на уменьшения риска </w:t>
      </w:r>
      <w:r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возн</w:t>
      </w:r>
      <w:r w:rsidR="002B0CD7"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и</w:t>
      </w:r>
      <w:r w:rsidR="00211651"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к</w:t>
      </w:r>
      <w:r w:rsidR="002B0CD7"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нове</w:t>
      </w:r>
      <w:r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ния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чрезвычайных ситуаций природного характера </w:t>
      </w:r>
      <w:r w:rsidR="00211651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на объекте,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включают в себя мероприятия: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защита;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снижение сил морозного пучения и деформации фундаментов;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рекультивация почвы по окончании строительства для исключения загрязнения почв, грунтов, поверхностных и подземных вод, нарушения гидрогеологических условий;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утилизация строительного мусора в специально отведенные места;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исключение разлива бензина и нефтепродуктов в почву, грунты, поверхностные и подземные воды.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Технические средства контроля и автоматизации позволяют прогнозирование и предотвращение аварийных ситуаций путем проведения диагностики состояния технологического оборудования и самой системы управления, способствуют своевременному проведению ремонтно-восстановительных работ и повышению надежности функционирования всего технологического комплекса.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Предусматривается заключение договоров с региональными подразделениями Гидрометеоцентра о ежедневных сводках погоды и штормовых предупреждениях.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Меры в случае неблагоприятных метеорологических условий: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усилить контроль за точным соблюдением технологического регламента;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сместить во времени технологические процессы, связанные с большим выделением вредных веществ в атмосферу (продувку, заполнение и опорожнение);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прекратить испытания оборудования;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усилить контроль над работой контрольно-измерительных приборов.</w:t>
      </w:r>
    </w:p>
    <w:p w:rsidR="000F2690" w:rsidRPr="00341692" w:rsidRDefault="000F2690" w:rsidP="00FA4F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Наибольшую опасность для производственного персонала и окружающей</w:t>
      </w:r>
      <w:r w:rsidR="00FA4F34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природной среды при эксплуатации проектируемых объектов представляют аварийные ситуации, связанные с неконтролируемым выходом основных опасных веществ (нефти и попутного газа), вследствие разгерметизации оборудования, трубопроводов и запорно-регулирующей арматуры.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Перечень мер по предотвращению аварийных выбросов - это меры, предпринимаемые для исключения разгерметизации оборудования, трубопроводов и запорно-регулирующей арматуры.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Решения, направленные на уменьшения риска возникновения чрезвычайных ситуаций техногенного характера </w:t>
      </w:r>
      <w:r w:rsidR="002B0CD7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на объекте,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включают в себя мероприятия по исключению разгерметизации оборудования и трубопроводов, решения по предупреждению развития аварии и локализации выбросов опасных веществ, по обеспечению </w:t>
      </w:r>
      <w:r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взрывопожаробезопасности.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исключения разгерметизации оборудования и трубопроводов и предупреждения аварийных выбросов опасных веществ предусмотрено: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применение герметизированного технологического оборудования и трубопроводов, исключающего при нормальной эксплуатации выбросы опасных веществ;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все оборудование, примененное в проектной документации, имеет соответствующие сертификаты соответствия государственным стандартам России и разрешения Ростехнадзора на применение данного оборудования в составе опасных производственных объектов;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в целях повышения надежности при эксплуатации предусмотрено испытание оборудования и трубопроводов на прочность и плотность после монтажа;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предотвращения разрушения в местах сварки предусматривается контроль сварных соединений;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природные факторы района размещения объекта, способствующие возникновению аварийных ситуаций, а также геологические условия района, учтены при проектировании. Используются трубы и материалы, соответствующе климатическим условиям района строительства;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установка отключающей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системой автоматики предусмотрен контроль за соблюдением основных технологических параметров процесса;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антикоррозионная и тепловая изоляция оборудования и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 целью повышения качества строительства и обеспечения эксплуатационной надежности на всех этапах должен выполняться входной, операционный и приемочный контроль.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Для обеспечения безопасности, поддержания надежности, предупреждения отказов, предотвращения порывов внутриплощадочных трубопроводов в результате коррозии, определения фактического технического состояния трубопроводов и возможности их дальнейшей эксплуатации на проектных технологических режимах в процессе эксплуатации обслуживающему персоналу предприятия необходимо выполнять: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периодический осмотр трубопроводов и элементов трубопроводов, находящихся на поверхности;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контрольный осмотр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дополнительный досрочный осмотр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ревизию трубопроводов;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диагностику трубопроводов.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При обнаружении утечки необходимо: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сообщить оператору или диспетчеру место и характер утечки;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принять меры по предупреждению несчастных случаев;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организовать посты наблюдения и предупреждения;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произвести тщательный осмотр места аварии и составить мероприятия ликвидации аварии;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- приступить к локализации и ликвидации последствий аварии.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Решения, направленные на предупреждение развития аварий и локализацию выбросов опасных веществ: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полная герметизация технологических процессов;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обвязка сосудов, аппаратов и трубопроводов выполнена с учетом рационального секционирования;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расположение технологического оборудования, емкостных аппаратов и арматуры в удобных для обслуживания местах;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толщина стенки трубопроводов принята выше расчетной;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для обеспечения безаварийной работы трубопроводов проектной документацией предусмотрена установка узлов запорной арматуры;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проектируемая система контроля и автоматизации обеспечивают автоматическую защиту и блокировку технологического оборудования при возникновении на объектах аварийных ситуаций в соответствии с требованиями действующих норм и правил по охране труда и техники безопасности.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Обеспечивается соблюдение следующих условий: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 любом виде (режиме) управления (автоматическом, дистанционном и ручном) действуют автоматические защиты и блокировки технологического оборудования;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авто тестирование системы управления;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при аварийной сигнализации предусматривается сохранение сигнала аварии для оператора или диспетчера, даже если причина аварии за это время устранилась.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Особое значение приобретает повышенная готовность эксплуатационных предприятий к действиям по локализации и ликвидации аварий. Оперативная локализация позволяет значительно снизить последствия аварий.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случае аварии остановка и отключение технологического оборудования должны производиться в строгом соответствии с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действующими нормами промышленной безопасности, имеющимися на предприятии инструкциями, в том числе оперативной частью плана локализации и ликвидации последствий аварий.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локализации и ликвидации аварийных ситуаций должны выполняться в соответствии с имеющимся на предприятии утвержденным Планом ликвидации аварийных разливов нефти и нефтепродуктов (ПЛАРНом), в котором должны быть отражены мероприятия по локализации и ликвидации аварийных ситуаций на водных объектах, в том числе на болотах.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соответствии с документами: постановлением Правительства Российской Федерации от 21 августа 2000 года №613 «О неотложных мерах по предупреждению и ликвидации аварийных разливов нефти и нефтепродуктов»; постановлением Правительства Российской Федерации от 15 апреля 2002 года №240 «О порядке организации мероприятий по предупреждению и ликвидации разливов нефти и нефтепродуктов на территории Российской Федерации»; приказом МЧС России от 28 декабря 2004 года №621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 (зарегистрировано в Министерстве юстиции РФ от 14.04.2005 №6514) в целях предупреждения и ликвидации чрезвычайных ситуаций, обусловленных разливами нефти и нефтепродуктов, поддержания в постоянной готовности сил и средств по локализации разливов нефти и нефтепродуктов, для обеспечения безопасности населения и территорий, а также максимально возможного предотвращения ущерба окружающей среде, согласно приказа 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№</w:t>
      </w:r>
      <w:r w:rsidR="00D95DFE"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2112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от </w:t>
      </w:r>
      <w:r w:rsidR="00D95DFE"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31.08.2018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введен в действие с </w:t>
      </w:r>
      <w:r w:rsidR="00D95DFE"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01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 w:rsidR="00D95DFE"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09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.201</w:t>
      </w:r>
      <w:r w:rsidR="00D95DFE"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>8</w:t>
      </w:r>
      <w:r w:rsidRPr="00D403A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План по предупреждени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ю и ликвидации разливов нефти и нефтепродуктов на объектах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(далее ПЛАРН).</w:t>
      </w:r>
    </w:p>
    <w:p w:rsidR="000F2690" w:rsidRPr="00341692" w:rsidRDefault="000F2690" w:rsidP="00FB549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ПЛАРН, утвержден генеральным директором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В.Л.Богдановым</w:t>
      </w:r>
      <w:r w:rsidR="00C8551F">
        <w:rPr>
          <w:rFonts w:ascii="Arial" w:eastAsia="Times New Roman" w:hAnsi="Arial" w:cs="Arial"/>
          <w:bCs/>
          <w:sz w:val="26"/>
          <w:szCs w:val="26"/>
          <w:lang w:eastAsia="ru-RU"/>
        </w:rPr>
        <w:t>,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Управлением Федеральной поддержки МЧС России, Департаментом добычи и транспортировки нефти и газа Министерства энергетики РФ,</w:t>
      </w:r>
      <w:r w:rsidR="00FB5495" w:rsidRPr="00FB5495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Уральским р</w:t>
      </w:r>
      <w:r w:rsidR="00D403A5">
        <w:rPr>
          <w:rFonts w:ascii="Arial" w:eastAsia="Times New Roman" w:hAnsi="Arial" w:cs="Arial"/>
          <w:bCs/>
          <w:sz w:val="26"/>
          <w:szCs w:val="26"/>
          <w:lang w:eastAsia="ru-RU"/>
        </w:rPr>
        <w:t>егиональным центром МЧС России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ПЛАРН на объектовом уровне должен быть разработан, согласован с Главным Управлением МЧС России по Тюменской области и утвержден до ввода в эксплуатацию, согласно приказу №621 от 28.12.2004 г.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соответствии с требованиями «Правил безопасности в нефтяной и газовой промышленности» (утвержденных приказом Федеральной службы по экологическому, технологическому и атомному надзору от 12.03 2013 №101) для предотвращения и ликвидации аварий во всех подразделениях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 разработаны и утверждены в установленном порядке планы мероприятий по локализации и ликвидации последствий аварий (ПЛА).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Согласно ст. 10 Федерального закона №116-ФЗ "О промышленной безопасности опасных производственных объектов" в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АО «Сургутнефтегаз» заключен договор с Федеральным казенным учреждением «Аварийно-спасательным формированием «Западно-Сибирской противофонтанной военизированной частью» в целях предупреждения возникновения и ликвидации открытых газовых и нефтяных фонтанов, а также заключен договор с ООО «Защита Югры» в целях безопасной 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организации проведения газоопасных работ, проведения спасательных работ в загазованной среде, спасения людей, оказания первой помощи пострадавшим в авариях, отравлениях и ликвидации аварийных ситуаций на объектах управления на обслуживание опасных производственных объектов и выполнение газоспасательных работ.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Решения по предотвращению постороннего вмешательства и противодействию возможным террористическим актам: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организовано взаимодействие с органами Министерства Внутренних Дел (МВД) и Федеральной Службы Безопасности (ФСБ) по предупреждению террористических актов на объектах;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организовано получение от правоохранительных органов поступающей информации о фактах и попытках приготовления к террористическим актам;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-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ab/>
        <w:t xml:space="preserve">организован пропускной и </w:t>
      </w:r>
      <w:r w:rsidRPr="002B0CD7">
        <w:rPr>
          <w:rFonts w:ascii="Arial" w:eastAsia="Times New Roman" w:hAnsi="Arial" w:cs="Arial"/>
          <w:bCs/>
          <w:sz w:val="26"/>
          <w:szCs w:val="26"/>
          <w:lang w:eastAsia="ru-RU"/>
        </w:rPr>
        <w:t>внутриобъектовый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режим, обо всех случаях выявления подозрительных лиц или предметов информация немедленно передается в правоохранительные органы.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Регулярно проводятся инструктажи сотрудников подразделений службы безопасности предприятия и работников, обслуживающих промысловые объекты на предмет выявления возможных признаков (подозрительные предметы, люди и их поведение и т.п.) и пресечения приготовления террористических актов.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Доставка персонала, обслуживающего месторождение, осуществляется вахтовыми автобусами. Съезд с дороги автотранспорта, за исключением аварийного, запрещается.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Завоз материалов, оборудования на территорию месторождения, производственных объектов осуществляется только по товарно-транспортным накладным, оформленным в установленном порядке.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Запрещается въезд, вход на месторождение, производственный объект без пропуска.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Регулярно проводится проверка стоянок автотранспорта сотрудниками службы безопасности и об обнаруженных недостатках информируются руководители (мастера) объектов.</w:t>
      </w:r>
    </w:p>
    <w:p w:rsidR="000F2690" w:rsidRPr="00DD5F18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6"/>
          <w:szCs w:val="26"/>
          <w:lang w:eastAsia="ru-RU"/>
        </w:rPr>
      </w:pPr>
      <w:r w:rsidRPr="00DD5F18">
        <w:rPr>
          <w:rFonts w:ascii="Arial" w:eastAsia="Times New Roman" w:hAnsi="Arial" w:cs="Arial"/>
          <w:bCs/>
          <w:i/>
          <w:sz w:val="26"/>
          <w:szCs w:val="26"/>
          <w:lang w:eastAsia="ru-RU"/>
        </w:rPr>
        <w:t>Мероприятия по гражданской обороне</w:t>
      </w:r>
    </w:p>
    <w:p w:rsidR="00915C79" w:rsidRPr="00341692" w:rsidRDefault="00915C79" w:rsidP="00915C7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Исходя из основных характеристик проектируемых объектов, обустройства месторождения в целом, в соответствии с порядком, определенным постановлением Правительства РФ от 16.08.2016 </w:t>
      </w:r>
      <w:r w:rsidRPr="006B6EC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N 804 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6B6EC4">
        <w:rPr>
          <w:rFonts w:ascii="Arial" w:eastAsia="Times New Roman" w:hAnsi="Arial" w:cs="Arial"/>
          <w:bCs/>
          <w:sz w:val="26"/>
          <w:szCs w:val="26"/>
          <w:lang w:eastAsia="ru-RU"/>
        </w:rPr>
        <w:t>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Pr="006B6EC4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и приказом МЧС России от 28.11.2016 N 632дсп 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6B6EC4">
        <w:rPr>
          <w:rFonts w:ascii="Arial" w:eastAsia="Times New Roman" w:hAnsi="Arial" w:cs="Arial"/>
          <w:bCs/>
          <w:sz w:val="26"/>
          <w:szCs w:val="26"/>
          <w:lang w:eastAsia="ru-RU"/>
        </w:rPr>
        <w:t>Об утверждении показателей для отнесения организаций к категориям по гражданской обороне в зависимости от роли в экономике государства или влияния на безопасность населения</w:t>
      </w:r>
      <w:r w:rsidR="00E324C0">
        <w:rPr>
          <w:rFonts w:ascii="Arial" w:eastAsia="Times New Roman" w:hAnsi="Arial" w:cs="Arial"/>
          <w:bCs/>
          <w:sz w:val="26"/>
          <w:szCs w:val="26"/>
          <w:lang w:eastAsia="ru-RU"/>
        </w:rPr>
        <w:t>»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проектируемый объект категорированию по ГО не подлежит, т.к. в составе объекта отсутствуют здания и сооружения, подлежащие отнесению к категории по ГО.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Демонтаж оборудования и трубопроводов в особый период в короткие сроки технически не осуществим и экономически нецелесообразен.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Вблизи объекта нет водотоков и других объектов с гидротехническими сооружениями. В зоны возможного катастрофического затопления проектируемый объект не попадает.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В соответствии с Планом гражданской обороны и защиты населения Тюменской области от 2012 года - территория Тюменской области не попадает в зону радиационной и биологической опасности.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Проектируемый объект не попадает в зоны возможного химического заражения.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Контроль наличия в атмосфере опасных химических соединений, а также взрывоопасных концентраций рекомендуется осуществлять при помощи переносных средств радиационной и химической разведки, находящихся в составе оборудования специальных подразделений.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целях предупреждения и быстрого реагирования на аварийные ситуации в соответствии с Федеральным законом № 28-ФЗ от 12.02.1998 «О гражданской обороне» и приказом МЧС от 23.12.2005 года № 999 «Об утверждении Порядка создания нештатных аварийно-спасательных формирований» на предприятии созданы нештатные аварийно-спасательные формирования (АСФ) по ликвидации разливов нефти и нефтепродуктов.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Оповещение персонала, задействованного для действий во внештатных формированиях, выполняется согласно Плану действий по предупреждению и ликвидации ЧС.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ликвидации чрезвычайных ситуаций, в соответствии с постановлением Правительства Российской Федерации № 1340 от 10.11.96 «О порядке создания и использования резервов материальных ресурсов для ликвидации чрезвычайных ситуаций природного и техногенного характера», на предприятии должен быть создан резерв материально-технических средств. В соответствии с п.4 вышеуказанного постановления номенклатура и объемы резервов материально-технических средств устанавливаются эксплуатирующей организацией самостоятельно, и включают в себя продовольствие, медицинское имущество, медикаменты, транспортные средства, средства связи, строительные материалы, топливо, средства индивидуальной защиты и другие материальные ресурсы.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Финансовые ресурсы для ликвидации последствий аварий обеспечиваются обязательным страхованием.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Для выполнения первоочередных работ по восстановлению объектов имеются запасы материальных средств на складах подразделений </w:t>
      </w:r>
      <w:r w:rsidR="001D57DC">
        <w:rPr>
          <w:rFonts w:ascii="Arial" w:eastAsia="Times New Roman" w:hAnsi="Arial" w:cs="Arial"/>
          <w:bCs/>
          <w:sz w:val="26"/>
          <w:szCs w:val="26"/>
          <w:lang w:eastAsia="ru-RU"/>
        </w:rPr>
        <w:t>П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АО «Сургутнефтегаз».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В соответствии с техническими условиями на все оборудование предусматривается резерв. Оборудование поставляется с запасными частями в соответствии с техническими условиями на поставку оборудования. Все вспомогательные системы, отвечающие за бесперебойную работу объекта, предусматриваются со 100% резервом.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Доставка аварийно-спасательного и восстановительного оборудования к местам локализации и ликвидации возможных аварий предусмотрена автотранспортом по существующим дорогам с твердым покрытием.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Для ликвидации чрезвычайных ситуаций будут привлекаться силы и средства пожарной охраны.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Мероприятия по обеспечению пожарной безопасности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Описание и обоснование проектных решений по наружному противопожарному водоснабжению, по определению проездов и подъездов для пожарной техники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lastRenderedPageBreak/>
        <w:t>Согласно пп.3.9, 6.38 ВНТП 3-85*, п.7.4.5 СП 231.1311500.2015 на территориях площадок узлов запорной арматуры, узле регулирования газа устройство противопожарного водопровода не требуется, тушение пожара предусмотреть первичными средствами пожаротушения и от передвижной пожарной техники.</w:t>
      </w:r>
    </w:p>
    <w:p w:rsidR="000F2690" w:rsidRPr="00341692" w:rsidRDefault="000F2690" w:rsidP="000F26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Расчетное количество пожаров - один, согласно п.6.52 ВНТП 3-85*, п.6.1 СП 8.13130.2009*, т.к. площадь узлов запорной арматуры, узла регулирования газа составляет менее 150 га. Продолжительность тушения пожара принимается 3 часа, согласно п.6.3 СП 8.13130.2009*.</w:t>
      </w:r>
    </w:p>
    <w:p w:rsidR="00261DC2" w:rsidRPr="00341692" w:rsidRDefault="00261DC2" w:rsidP="00261DC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Предусмотреть устройство подъездных </w:t>
      </w:r>
      <w:r w:rsidR="00734B96"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путей </w:t>
      </w:r>
      <w:r w:rsidR="00734B96">
        <w:rPr>
          <w:rFonts w:ascii="Arial" w:eastAsia="Times New Roman" w:hAnsi="Arial" w:cs="Arial"/>
          <w:bCs/>
          <w:sz w:val="26"/>
          <w:szCs w:val="26"/>
          <w:lang w:eastAsia="ru-RU"/>
        </w:rPr>
        <w:t>к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строительным площадкам п 17.1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«</w:t>
      </w:r>
      <w:r w:rsidRPr="00FC39AA">
        <w:rPr>
          <w:rFonts w:ascii="Arial" w:eastAsia="Times New Roman" w:hAnsi="Arial" w:cs="Arial"/>
          <w:bCs/>
          <w:sz w:val="26"/>
          <w:szCs w:val="26"/>
          <w:lang w:eastAsia="ru-RU"/>
        </w:rPr>
        <w:t>Трубопроводы промысловые для нефти и газа. Правила проектирования и производства работ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», </w:t>
      </w:r>
      <w:r w:rsidRPr="00FC39AA">
        <w:rPr>
          <w:rFonts w:ascii="Arial" w:eastAsia="Times New Roman" w:hAnsi="Arial" w:cs="Arial"/>
          <w:bCs/>
          <w:sz w:val="26"/>
          <w:szCs w:val="26"/>
          <w:lang w:eastAsia="ru-RU"/>
        </w:rPr>
        <w:t>СП 284.1325800.2016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</w:p>
    <w:p w:rsidR="00261DC2" w:rsidRPr="00341692" w:rsidRDefault="00261DC2" w:rsidP="00261DC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Ширину проездов для пожарной техники и специального транспорта предусмотр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еть не менее 3,5 м, согласно ч.6</w:t>
      </w: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ст.98 ФЗ №123-Ф3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от 22.07.2008г. «Технический регламент о требованиях пожарной безопасности»,</w:t>
      </w:r>
      <w:r w:rsidR="004C4326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п.6.1.31 СП 231.1311500.2015.</w:t>
      </w:r>
    </w:p>
    <w:p w:rsidR="00F11D80" w:rsidRPr="00341692" w:rsidRDefault="000F2690" w:rsidP="00C30D5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341692">
        <w:rPr>
          <w:rFonts w:ascii="Arial" w:eastAsia="Times New Roman" w:hAnsi="Arial" w:cs="Arial"/>
          <w:bCs/>
          <w:sz w:val="26"/>
          <w:szCs w:val="26"/>
          <w:lang w:eastAsia="ru-RU"/>
        </w:rPr>
        <w:t>Конструкция дорожной одежды проездов для проезда пожарной техники должна быть рассчитана на нагрузку от пожарных автомобилей п.8.9 СП 4.13130.2013.</w:t>
      </w:r>
    </w:p>
    <w:sectPr w:rsidR="00F11D80" w:rsidRPr="00341692" w:rsidSect="00E3299F">
      <w:pgSz w:w="11909" w:h="16834"/>
      <w:pgMar w:top="1440" w:right="833" w:bottom="720" w:left="17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734" w:rsidRDefault="00132734" w:rsidP="00FB56D0">
      <w:pPr>
        <w:spacing w:after="0" w:line="240" w:lineRule="auto"/>
      </w:pPr>
      <w:r>
        <w:separator/>
      </w:r>
    </w:p>
  </w:endnote>
  <w:endnote w:type="continuationSeparator" w:id="0">
    <w:p w:rsidR="00132734" w:rsidRDefault="00132734" w:rsidP="00FB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734" w:rsidRDefault="00132734" w:rsidP="00FB56D0">
      <w:pPr>
        <w:spacing w:after="0" w:line="240" w:lineRule="auto"/>
      </w:pPr>
      <w:r>
        <w:separator/>
      </w:r>
    </w:p>
  </w:footnote>
  <w:footnote w:type="continuationSeparator" w:id="0">
    <w:p w:rsidR="00132734" w:rsidRDefault="00132734" w:rsidP="00FB5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69011EC"/>
    <w:lvl w:ilvl="0">
      <w:numFmt w:val="bullet"/>
      <w:lvlText w:val="*"/>
      <w:lvlJc w:val="left"/>
    </w:lvl>
  </w:abstractNum>
  <w:abstractNum w:abstractNumId="1">
    <w:nsid w:val="1553349D"/>
    <w:multiLevelType w:val="hybridMultilevel"/>
    <w:tmpl w:val="1D3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D5001"/>
    <w:multiLevelType w:val="hybridMultilevel"/>
    <w:tmpl w:val="A4142F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Courier New" w:hAnsi="Courier New" w:cs="Courier New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D3"/>
    <w:rsid w:val="00011214"/>
    <w:rsid w:val="00023C06"/>
    <w:rsid w:val="00027749"/>
    <w:rsid w:val="0003333A"/>
    <w:rsid w:val="0003495D"/>
    <w:rsid w:val="00040CF0"/>
    <w:rsid w:val="000442E9"/>
    <w:rsid w:val="00045367"/>
    <w:rsid w:val="00046EC3"/>
    <w:rsid w:val="00052A7A"/>
    <w:rsid w:val="00057E3C"/>
    <w:rsid w:val="0006246F"/>
    <w:rsid w:val="00064D7A"/>
    <w:rsid w:val="00066557"/>
    <w:rsid w:val="00067A12"/>
    <w:rsid w:val="000731EC"/>
    <w:rsid w:val="000958F3"/>
    <w:rsid w:val="000A0557"/>
    <w:rsid w:val="000A5CBA"/>
    <w:rsid w:val="000B68D0"/>
    <w:rsid w:val="000C06FC"/>
    <w:rsid w:val="000C5501"/>
    <w:rsid w:val="000C7AD5"/>
    <w:rsid w:val="000D55F3"/>
    <w:rsid w:val="000D6EFC"/>
    <w:rsid w:val="000F2690"/>
    <w:rsid w:val="00110D13"/>
    <w:rsid w:val="00116C27"/>
    <w:rsid w:val="00120B40"/>
    <w:rsid w:val="00124075"/>
    <w:rsid w:val="00125534"/>
    <w:rsid w:val="001257FE"/>
    <w:rsid w:val="00126B58"/>
    <w:rsid w:val="00126FC1"/>
    <w:rsid w:val="00127542"/>
    <w:rsid w:val="001309E1"/>
    <w:rsid w:val="00132734"/>
    <w:rsid w:val="00132E0D"/>
    <w:rsid w:val="00133AAA"/>
    <w:rsid w:val="00151927"/>
    <w:rsid w:val="00157CBB"/>
    <w:rsid w:val="00170540"/>
    <w:rsid w:val="00173EFA"/>
    <w:rsid w:val="001771AD"/>
    <w:rsid w:val="00180C07"/>
    <w:rsid w:val="001842D0"/>
    <w:rsid w:val="00191514"/>
    <w:rsid w:val="001B6E3E"/>
    <w:rsid w:val="001B7ACE"/>
    <w:rsid w:val="001C560F"/>
    <w:rsid w:val="001C6CF4"/>
    <w:rsid w:val="001D57DC"/>
    <w:rsid w:val="001D63ED"/>
    <w:rsid w:val="001E4ADA"/>
    <w:rsid w:val="001F08F3"/>
    <w:rsid w:val="001F3219"/>
    <w:rsid w:val="001F4054"/>
    <w:rsid w:val="002001E0"/>
    <w:rsid w:val="00207A50"/>
    <w:rsid w:val="00211651"/>
    <w:rsid w:val="00216D78"/>
    <w:rsid w:val="002218BE"/>
    <w:rsid w:val="00221A6D"/>
    <w:rsid w:val="00237FDC"/>
    <w:rsid w:val="00242314"/>
    <w:rsid w:val="002428E5"/>
    <w:rsid w:val="00257911"/>
    <w:rsid w:val="00261DC2"/>
    <w:rsid w:val="00264916"/>
    <w:rsid w:val="0026636B"/>
    <w:rsid w:val="00266659"/>
    <w:rsid w:val="002673FE"/>
    <w:rsid w:val="00277895"/>
    <w:rsid w:val="00277E61"/>
    <w:rsid w:val="00282672"/>
    <w:rsid w:val="002831F5"/>
    <w:rsid w:val="002941E5"/>
    <w:rsid w:val="00295A3D"/>
    <w:rsid w:val="00295EE8"/>
    <w:rsid w:val="00295F83"/>
    <w:rsid w:val="002A20BE"/>
    <w:rsid w:val="002A2B91"/>
    <w:rsid w:val="002B02AA"/>
    <w:rsid w:val="002B04AC"/>
    <w:rsid w:val="002B0CD7"/>
    <w:rsid w:val="002B0D97"/>
    <w:rsid w:val="002B58EA"/>
    <w:rsid w:val="002B7E53"/>
    <w:rsid w:val="002C214E"/>
    <w:rsid w:val="002C4054"/>
    <w:rsid w:val="002C513A"/>
    <w:rsid w:val="002E55DD"/>
    <w:rsid w:val="002E7041"/>
    <w:rsid w:val="002F0450"/>
    <w:rsid w:val="002F2E88"/>
    <w:rsid w:val="002F3133"/>
    <w:rsid w:val="002F6427"/>
    <w:rsid w:val="00304E01"/>
    <w:rsid w:val="0030534D"/>
    <w:rsid w:val="00313613"/>
    <w:rsid w:val="00313693"/>
    <w:rsid w:val="00313C12"/>
    <w:rsid w:val="00314F9B"/>
    <w:rsid w:val="00317595"/>
    <w:rsid w:val="00317C41"/>
    <w:rsid w:val="003271E6"/>
    <w:rsid w:val="003277D0"/>
    <w:rsid w:val="003331AC"/>
    <w:rsid w:val="00334E10"/>
    <w:rsid w:val="003352D4"/>
    <w:rsid w:val="00335C61"/>
    <w:rsid w:val="00337B39"/>
    <w:rsid w:val="0034153A"/>
    <w:rsid w:val="00341692"/>
    <w:rsid w:val="003418DF"/>
    <w:rsid w:val="003431F3"/>
    <w:rsid w:val="003521EA"/>
    <w:rsid w:val="0035374A"/>
    <w:rsid w:val="00354BF6"/>
    <w:rsid w:val="00354FA6"/>
    <w:rsid w:val="0036401F"/>
    <w:rsid w:val="003711AD"/>
    <w:rsid w:val="00390BD3"/>
    <w:rsid w:val="00392229"/>
    <w:rsid w:val="003B3CF9"/>
    <w:rsid w:val="003C26CB"/>
    <w:rsid w:val="003C3CF9"/>
    <w:rsid w:val="003E4E6F"/>
    <w:rsid w:val="003E6D00"/>
    <w:rsid w:val="003E7D03"/>
    <w:rsid w:val="003F0543"/>
    <w:rsid w:val="003F0C0E"/>
    <w:rsid w:val="00402BDB"/>
    <w:rsid w:val="00411442"/>
    <w:rsid w:val="00413007"/>
    <w:rsid w:val="004150D2"/>
    <w:rsid w:val="0041573D"/>
    <w:rsid w:val="00415CEE"/>
    <w:rsid w:val="00421F15"/>
    <w:rsid w:val="00425C06"/>
    <w:rsid w:val="00435B87"/>
    <w:rsid w:val="004360DB"/>
    <w:rsid w:val="00445377"/>
    <w:rsid w:val="00451442"/>
    <w:rsid w:val="00452AB6"/>
    <w:rsid w:val="00452EA9"/>
    <w:rsid w:val="004559F7"/>
    <w:rsid w:val="00457E78"/>
    <w:rsid w:val="004639F4"/>
    <w:rsid w:val="00465FAD"/>
    <w:rsid w:val="0046787E"/>
    <w:rsid w:val="004708C2"/>
    <w:rsid w:val="004806F4"/>
    <w:rsid w:val="004914D8"/>
    <w:rsid w:val="00493985"/>
    <w:rsid w:val="004A0A40"/>
    <w:rsid w:val="004A1699"/>
    <w:rsid w:val="004A3EB5"/>
    <w:rsid w:val="004A48B4"/>
    <w:rsid w:val="004A4F31"/>
    <w:rsid w:val="004C1F28"/>
    <w:rsid w:val="004C27CD"/>
    <w:rsid w:val="004C4326"/>
    <w:rsid w:val="004D05A2"/>
    <w:rsid w:val="004D308F"/>
    <w:rsid w:val="004D6AA5"/>
    <w:rsid w:val="004D79D4"/>
    <w:rsid w:val="004E0D8A"/>
    <w:rsid w:val="004E2B07"/>
    <w:rsid w:val="004E3C64"/>
    <w:rsid w:val="004E3E27"/>
    <w:rsid w:val="004E5CE2"/>
    <w:rsid w:val="004F4522"/>
    <w:rsid w:val="004F5057"/>
    <w:rsid w:val="004F678B"/>
    <w:rsid w:val="004F6AE8"/>
    <w:rsid w:val="004F6B63"/>
    <w:rsid w:val="00506628"/>
    <w:rsid w:val="005077D6"/>
    <w:rsid w:val="005102C2"/>
    <w:rsid w:val="00523270"/>
    <w:rsid w:val="00536A2E"/>
    <w:rsid w:val="0054081B"/>
    <w:rsid w:val="00541D25"/>
    <w:rsid w:val="00541D9A"/>
    <w:rsid w:val="0055371B"/>
    <w:rsid w:val="0055739F"/>
    <w:rsid w:val="00562387"/>
    <w:rsid w:val="00567B57"/>
    <w:rsid w:val="00567BB3"/>
    <w:rsid w:val="00567EB3"/>
    <w:rsid w:val="00570012"/>
    <w:rsid w:val="00570BC0"/>
    <w:rsid w:val="00571DAA"/>
    <w:rsid w:val="005732F1"/>
    <w:rsid w:val="00585C89"/>
    <w:rsid w:val="00591153"/>
    <w:rsid w:val="005933E2"/>
    <w:rsid w:val="005948D7"/>
    <w:rsid w:val="005A22D0"/>
    <w:rsid w:val="005A32E0"/>
    <w:rsid w:val="005A45FF"/>
    <w:rsid w:val="005A49FF"/>
    <w:rsid w:val="005A5867"/>
    <w:rsid w:val="005B6973"/>
    <w:rsid w:val="005C5372"/>
    <w:rsid w:val="005C688A"/>
    <w:rsid w:val="005C6D72"/>
    <w:rsid w:val="005C6EC7"/>
    <w:rsid w:val="005D6704"/>
    <w:rsid w:val="005D790F"/>
    <w:rsid w:val="005E38CF"/>
    <w:rsid w:val="005E4D63"/>
    <w:rsid w:val="005E580F"/>
    <w:rsid w:val="005E670A"/>
    <w:rsid w:val="005F0C01"/>
    <w:rsid w:val="005F22EE"/>
    <w:rsid w:val="00601BE3"/>
    <w:rsid w:val="006027DB"/>
    <w:rsid w:val="006032D5"/>
    <w:rsid w:val="0060773F"/>
    <w:rsid w:val="0061178D"/>
    <w:rsid w:val="00615EFB"/>
    <w:rsid w:val="006163DD"/>
    <w:rsid w:val="006312FC"/>
    <w:rsid w:val="00633AA4"/>
    <w:rsid w:val="006355B4"/>
    <w:rsid w:val="0063621E"/>
    <w:rsid w:val="006507F8"/>
    <w:rsid w:val="00653880"/>
    <w:rsid w:val="00660C7A"/>
    <w:rsid w:val="00664B92"/>
    <w:rsid w:val="0067543D"/>
    <w:rsid w:val="00681C87"/>
    <w:rsid w:val="006851C2"/>
    <w:rsid w:val="00690439"/>
    <w:rsid w:val="0069404F"/>
    <w:rsid w:val="00696457"/>
    <w:rsid w:val="006A4483"/>
    <w:rsid w:val="006B16D8"/>
    <w:rsid w:val="006C1EF8"/>
    <w:rsid w:val="006C3A1B"/>
    <w:rsid w:val="006D5A7F"/>
    <w:rsid w:val="006D5C90"/>
    <w:rsid w:val="006D60BB"/>
    <w:rsid w:val="006F079D"/>
    <w:rsid w:val="006F1EFA"/>
    <w:rsid w:val="006F2107"/>
    <w:rsid w:val="006F6CFE"/>
    <w:rsid w:val="006F7CD4"/>
    <w:rsid w:val="00706731"/>
    <w:rsid w:val="00707ADB"/>
    <w:rsid w:val="00713284"/>
    <w:rsid w:val="00715072"/>
    <w:rsid w:val="00720F68"/>
    <w:rsid w:val="0072376D"/>
    <w:rsid w:val="00725B6D"/>
    <w:rsid w:val="00727CEB"/>
    <w:rsid w:val="007310A2"/>
    <w:rsid w:val="0073458D"/>
    <w:rsid w:val="00734B96"/>
    <w:rsid w:val="0074523E"/>
    <w:rsid w:val="00746A3B"/>
    <w:rsid w:val="0074722C"/>
    <w:rsid w:val="00760995"/>
    <w:rsid w:val="00762F8B"/>
    <w:rsid w:val="00773DA2"/>
    <w:rsid w:val="00776969"/>
    <w:rsid w:val="00780F12"/>
    <w:rsid w:val="00784015"/>
    <w:rsid w:val="0078743A"/>
    <w:rsid w:val="00791669"/>
    <w:rsid w:val="007917B3"/>
    <w:rsid w:val="007917F6"/>
    <w:rsid w:val="00797050"/>
    <w:rsid w:val="007A016B"/>
    <w:rsid w:val="007A52D1"/>
    <w:rsid w:val="007A5F8D"/>
    <w:rsid w:val="007A7901"/>
    <w:rsid w:val="007B6AA6"/>
    <w:rsid w:val="007D4AF2"/>
    <w:rsid w:val="007E04BB"/>
    <w:rsid w:val="007E6A2D"/>
    <w:rsid w:val="007E6C2A"/>
    <w:rsid w:val="007F0E0B"/>
    <w:rsid w:val="007F0E42"/>
    <w:rsid w:val="007F1DF5"/>
    <w:rsid w:val="007F2353"/>
    <w:rsid w:val="007F5924"/>
    <w:rsid w:val="00811E5A"/>
    <w:rsid w:val="00816AD0"/>
    <w:rsid w:val="00816E84"/>
    <w:rsid w:val="00817313"/>
    <w:rsid w:val="008200C3"/>
    <w:rsid w:val="008229FE"/>
    <w:rsid w:val="00823099"/>
    <w:rsid w:val="00830F90"/>
    <w:rsid w:val="00831772"/>
    <w:rsid w:val="0083464C"/>
    <w:rsid w:val="008379D3"/>
    <w:rsid w:val="00845B88"/>
    <w:rsid w:val="00846DFD"/>
    <w:rsid w:val="00872619"/>
    <w:rsid w:val="00873D50"/>
    <w:rsid w:val="00876B63"/>
    <w:rsid w:val="008835CF"/>
    <w:rsid w:val="00891E85"/>
    <w:rsid w:val="00895F44"/>
    <w:rsid w:val="00896702"/>
    <w:rsid w:val="00896EAE"/>
    <w:rsid w:val="008A11AA"/>
    <w:rsid w:val="008A286C"/>
    <w:rsid w:val="008C2112"/>
    <w:rsid w:val="008C62E5"/>
    <w:rsid w:val="008C69D9"/>
    <w:rsid w:val="008D1361"/>
    <w:rsid w:val="008D4C40"/>
    <w:rsid w:val="008D5A47"/>
    <w:rsid w:val="008D656C"/>
    <w:rsid w:val="008E5298"/>
    <w:rsid w:val="008F14B5"/>
    <w:rsid w:val="008F683F"/>
    <w:rsid w:val="008F7CF9"/>
    <w:rsid w:val="00901AD7"/>
    <w:rsid w:val="00905717"/>
    <w:rsid w:val="00915C79"/>
    <w:rsid w:val="00916AB6"/>
    <w:rsid w:val="00917C28"/>
    <w:rsid w:val="009201B6"/>
    <w:rsid w:val="00920E5D"/>
    <w:rsid w:val="0092247D"/>
    <w:rsid w:val="00922C38"/>
    <w:rsid w:val="0093586D"/>
    <w:rsid w:val="00937EA4"/>
    <w:rsid w:val="009400CA"/>
    <w:rsid w:val="009427BE"/>
    <w:rsid w:val="00943596"/>
    <w:rsid w:val="00944C68"/>
    <w:rsid w:val="00945FB6"/>
    <w:rsid w:val="009502D5"/>
    <w:rsid w:val="009565D3"/>
    <w:rsid w:val="009622ED"/>
    <w:rsid w:val="00964606"/>
    <w:rsid w:val="00980AD2"/>
    <w:rsid w:val="0098175B"/>
    <w:rsid w:val="009834AF"/>
    <w:rsid w:val="009838FE"/>
    <w:rsid w:val="00984061"/>
    <w:rsid w:val="00985691"/>
    <w:rsid w:val="009867B0"/>
    <w:rsid w:val="00987569"/>
    <w:rsid w:val="00991D8B"/>
    <w:rsid w:val="009963E0"/>
    <w:rsid w:val="009A0AC9"/>
    <w:rsid w:val="009A154A"/>
    <w:rsid w:val="009A3FE9"/>
    <w:rsid w:val="009A5C0A"/>
    <w:rsid w:val="009B2839"/>
    <w:rsid w:val="009B43B9"/>
    <w:rsid w:val="009C41A1"/>
    <w:rsid w:val="009C4DDD"/>
    <w:rsid w:val="009C7D69"/>
    <w:rsid w:val="009D27FB"/>
    <w:rsid w:val="009D50C2"/>
    <w:rsid w:val="009D622C"/>
    <w:rsid w:val="009D6C19"/>
    <w:rsid w:val="009D6E8C"/>
    <w:rsid w:val="009E0037"/>
    <w:rsid w:val="009E712B"/>
    <w:rsid w:val="009F0444"/>
    <w:rsid w:val="00A03113"/>
    <w:rsid w:val="00A05B59"/>
    <w:rsid w:val="00A14B41"/>
    <w:rsid w:val="00A154F7"/>
    <w:rsid w:val="00A21A0D"/>
    <w:rsid w:val="00A24388"/>
    <w:rsid w:val="00A53552"/>
    <w:rsid w:val="00A610CF"/>
    <w:rsid w:val="00A67A53"/>
    <w:rsid w:val="00A70809"/>
    <w:rsid w:val="00A745A1"/>
    <w:rsid w:val="00A75796"/>
    <w:rsid w:val="00A77A71"/>
    <w:rsid w:val="00A81051"/>
    <w:rsid w:val="00A82FF6"/>
    <w:rsid w:val="00A871EC"/>
    <w:rsid w:val="00A8728C"/>
    <w:rsid w:val="00A902F4"/>
    <w:rsid w:val="00A903BB"/>
    <w:rsid w:val="00A94C16"/>
    <w:rsid w:val="00A978C1"/>
    <w:rsid w:val="00AA49A0"/>
    <w:rsid w:val="00AA6536"/>
    <w:rsid w:val="00AB4D14"/>
    <w:rsid w:val="00AB5FA5"/>
    <w:rsid w:val="00AB7A37"/>
    <w:rsid w:val="00AC23CE"/>
    <w:rsid w:val="00AC3CCF"/>
    <w:rsid w:val="00AC53DE"/>
    <w:rsid w:val="00AD00E0"/>
    <w:rsid w:val="00AD58D4"/>
    <w:rsid w:val="00AE4CBE"/>
    <w:rsid w:val="00AF3B1D"/>
    <w:rsid w:val="00B01731"/>
    <w:rsid w:val="00B0539D"/>
    <w:rsid w:val="00B2503D"/>
    <w:rsid w:val="00B33043"/>
    <w:rsid w:val="00B34435"/>
    <w:rsid w:val="00B409FF"/>
    <w:rsid w:val="00B424FB"/>
    <w:rsid w:val="00B45A15"/>
    <w:rsid w:val="00B45D68"/>
    <w:rsid w:val="00B460FE"/>
    <w:rsid w:val="00B5016F"/>
    <w:rsid w:val="00B51ADD"/>
    <w:rsid w:val="00B52771"/>
    <w:rsid w:val="00B5689E"/>
    <w:rsid w:val="00B60635"/>
    <w:rsid w:val="00B64BC9"/>
    <w:rsid w:val="00B67503"/>
    <w:rsid w:val="00B74C5B"/>
    <w:rsid w:val="00B74CDC"/>
    <w:rsid w:val="00B81664"/>
    <w:rsid w:val="00B83513"/>
    <w:rsid w:val="00B84B31"/>
    <w:rsid w:val="00B9339E"/>
    <w:rsid w:val="00B94D1C"/>
    <w:rsid w:val="00B96BDB"/>
    <w:rsid w:val="00BA433E"/>
    <w:rsid w:val="00BA61EB"/>
    <w:rsid w:val="00BB203E"/>
    <w:rsid w:val="00BB3BBE"/>
    <w:rsid w:val="00BB5664"/>
    <w:rsid w:val="00BB78F5"/>
    <w:rsid w:val="00BC40B7"/>
    <w:rsid w:val="00BC43E3"/>
    <w:rsid w:val="00BC604C"/>
    <w:rsid w:val="00BD2289"/>
    <w:rsid w:val="00BE0A4E"/>
    <w:rsid w:val="00BE359B"/>
    <w:rsid w:val="00BE407C"/>
    <w:rsid w:val="00BF26EB"/>
    <w:rsid w:val="00BF5439"/>
    <w:rsid w:val="00BF7CE3"/>
    <w:rsid w:val="00C02603"/>
    <w:rsid w:val="00C06549"/>
    <w:rsid w:val="00C065F6"/>
    <w:rsid w:val="00C121D7"/>
    <w:rsid w:val="00C1539B"/>
    <w:rsid w:val="00C15A0A"/>
    <w:rsid w:val="00C202BE"/>
    <w:rsid w:val="00C27D2F"/>
    <w:rsid w:val="00C30D5E"/>
    <w:rsid w:val="00C326BE"/>
    <w:rsid w:val="00C32E36"/>
    <w:rsid w:val="00C35287"/>
    <w:rsid w:val="00C35DFE"/>
    <w:rsid w:val="00C36DFC"/>
    <w:rsid w:val="00C37042"/>
    <w:rsid w:val="00C37579"/>
    <w:rsid w:val="00C40793"/>
    <w:rsid w:val="00C408BC"/>
    <w:rsid w:val="00C51D22"/>
    <w:rsid w:val="00C539F9"/>
    <w:rsid w:val="00C54797"/>
    <w:rsid w:val="00C57616"/>
    <w:rsid w:val="00C625CA"/>
    <w:rsid w:val="00C62FA1"/>
    <w:rsid w:val="00C764B7"/>
    <w:rsid w:val="00C81E95"/>
    <w:rsid w:val="00C84343"/>
    <w:rsid w:val="00C8551F"/>
    <w:rsid w:val="00C863C3"/>
    <w:rsid w:val="00C90D2C"/>
    <w:rsid w:val="00C9179B"/>
    <w:rsid w:val="00CA3217"/>
    <w:rsid w:val="00CB06F0"/>
    <w:rsid w:val="00CB118C"/>
    <w:rsid w:val="00CB48DF"/>
    <w:rsid w:val="00CC0287"/>
    <w:rsid w:val="00CD5E27"/>
    <w:rsid w:val="00CE1716"/>
    <w:rsid w:val="00CE793E"/>
    <w:rsid w:val="00CF1EF5"/>
    <w:rsid w:val="00CF4F19"/>
    <w:rsid w:val="00CF7BE0"/>
    <w:rsid w:val="00D0124D"/>
    <w:rsid w:val="00D1055B"/>
    <w:rsid w:val="00D1299F"/>
    <w:rsid w:val="00D14106"/>
    <w:rsid w:val="00D16DC3"/>
    <w:rsid w:val="00D22CEB"/>
    <w:rsid w:val="00D2507B"/>
    <w:rsid w:val="00D34AEC"/>
    <w:rsid w:val="00D3691D"/>
    <w:rsid w:val="00D403A5"/>
    <w:rsid w:val="00D41FA1"/>
    <w:rsid w:val="00D43D3D"/>
    <w:rsid w:val="00D45EDF"/>
    <w:rsid w:val="00D46D9F"/>
    <w:rsid w:val="00D57B26"/>
    <w:rsid w:val="00D60062"/>
    <w:rsid w:val="00D619B4"/>
    <w:rsid w:val="00D6417E"/>
    <w:rsid w:val="00D67766"/>
    <w:rsid w:val="00D77C7C"/>
    <w:rsid w:val="00D82B63"/>
    <w:rsid w:val="00D83378"/>
    <w:rsid w:val="00D84D04"/>
    <w:rsid w:val="00D869D8"/>
    <w:rsid w:val="00D87223"/>
    <w:rsid w:val="00D90DA7"/>
    <w:rsid w:val="00D917B7"/>
    <w:rsid w:val="00D95DFE"/>
    <w:rsid w:val="00DA2CF4"/>
    <w:rsid w:val="00DA4CB4"/>
    <w:rsid w:val="00DA5192"/>
    <w:rsid w:val="00DB4775"/>
    <w:rsid w:val="00DC2115"/>
    <w:rsid w:val="00DC7561"/>
    <w:rsid w:val="00DD5F18"/>
    <w:rsid w:val="00DD7B46"/>
    <w:rsid w:val="00DE131C"/>
    <w:rsid w:val="00DE5940"/>
    <w:rsid w:val="00DE5A3F"/>
    <w:rsid w:val="00DE5E05"/>
    <w:rsid w:val="00DE7DE1"/>
    <w:rsid w:val="00E03EDE"/>
    <w:rsid w:val="00E06EEF"/>
    <w:rsid w:val="00E103DF"/>
    <w:rsid w:val="00E1081E"/>
    <w:rsid w:val="00E12508"/>
    <w:rsid w:val="00E128BD"/>
    <w:rsid w:val="00E14063"/>
    <w:rsid w:val="00E23C8C"/>
    <w:rsid w:val="00E255D1"/>
    <w:rsid w:val="00E27EDE"/>
    <w:rsid w:val="00E324C0"/>
    <w:rsid w:val="00E3299F"/>
    <w:rsid w:val="00E40E72"/>
    <w:rsid w:val="00E47124"/>
    <w:rsid w:val="00E4754C"/>
    <w:rsid w:val="00E513A3"/>
    <w:rsid w:val="00E57194"/>
    <w:rsid w:val="00E57EDC"/>
    <w:rsid w:val="00E61149"/>
    <w:rsid w:val="00E631FF"/>
    <w:rsid w:val="00E705AF"/>
    <w:rsid w:val="00E7407C"/>
    <w:rsid w:val="00E7421D"/>
    <w:rsid w:val="00E74701"/>
    <w:rsid w:val="00E74809"/>
    <w:rsid w:val="00E80703"/>
    <w:rsid w:val="00E80EB8"/>
    <w:rsid w:val="00E8777F"/>
    <w:rsid w:val="00E9163B"/>
    <w:rsid w:val="00E932D1"/>
    <w:rsid w:val="00E95DF4"/>
    <w:rsid w:val="00EA007C"/>
    <w:rsid w:val="00EA2DC3"/>
    <w:rsid w:val="00EA4CC2"/>
    <w:rsid w:val="00EA6C84"/>
    <w:rsid w:val="00EB128F"/>
    <w:rsid w:val="00EB17AE"/>
    <w:rsid w:val="00EB4A7E"/>
    <w:rsid w:val="00EB75C4"/>
    <w:rsid w:val="00EB7E08"/>
    <w:rsid w:val="00ED34AF"/>
    <w:rsid w:val="00ED4FA0"/>
    <w:rsid w:val="00ED7207"/>
    <w:rsid w:val="00EE10B1"/>
    <w:rsid w:val="00EE4F9A"/>
    <w:rsid w:val="00EF199B"/>
    <w:rsid w:val="00EF1A5C"/>
    <w:rsid w:val="00EF37C3"/>
    <w:rsid w:val="00EF40C3"/>
    <w:rsid w:val="00EF766B"/>
    <w:rsid w:val="00F01088"/>
    <w:rsid w:val="00F02737"/>
    <w:rsid w:val="00F05402"/>
    <w:rsid w:val="00F06433"/>
    <w:rsid w:val="00F1102D"/>
    <w:rsid w:val="00F11D80"/>
    <w:rsid w:val="00F168D3"/>
    <w:rsid w:val="00F2349B"/>
    <w:rsid w:val="00F25693"/>
    <w:rsid w:val="00F263FC"/>
    <w:rsid w:val="00F31CB0"/>
    <w:rsid w:val="00F331FD"/>
    <w:rsid w:val="00F357D6"/>
    <w:rsid w:val="00F36F2C"/>
    <w:rsid w:val="00F43156"/>
    <w:rsid w:val="00F44FF5"/>
    <w:rsid w:val="00F457ED"/>
    <w:rsid w:val="00F5202E"/>
    <w:rsid w:val="00F544E3"/>
    <w:rsid w:val="00F63B94"/>
    <w:rsid w:val="00F67E6F"/>
    <w:rsid w:val="00F71E70"/>
    <w:rsid w:val="00F72F5E"/>
    <w:rsid w:val="00F80BFC"/>
    <w:rsid w:val="00F939E4"/>
    <w:rsid w:val="00FA1716"/>
    <w:rsid w:val="00FA3156"/>
    <w:rsid w:val="00FA4F34"/>
    <w:rsid w:val="00FB2BF7"/>
    <w:rsid w:val="00FB5495"/>
    <w:rsid w:val="00FB56D0"/>
    <w:rsid w:val="00FC1854"/>
    <w:rsid w:val="00FC4C27"/>
    <w:rsid w:val="00FE4DB8"/>
    <w:rsid w:val="00FE6478"/>
    <w:rsid w:val="00FF4259"/>
    <w:rsid w:val="00FF4AB6"/>
    <w:rsid w:val="00FF524A"/>
    <w:rsid w:val="00FF55BF"/>
    <w:rsid w:val="00FF613B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AC12AA97-75D2-4F37-9F94-71065A09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3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F7"/>
    <w:pPr>
      <w:ind w:left="720"/>
      <w:contextualSpacing/>
    </w:pPr>
  </w:style>
  <w:style w:type="paragraph" w:customStyle="1" w:styleId="S">
    <w:name w:val="S_Обычный"/>
    <w:basedOn w:val="a"/>
    <w:link w:val="S0"/>
    <w:rsid w:val="00E57ED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5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ПП_2"/>
    <w:basedOn w:val="a"/>
    <w:qFormat/>
    <w:rsid w:val="00DE5A3F"/>
    <w:pPr>
      <w:shd w:val="clear" w:color="auto" w:fill="FFFFFF"/>
      <w:spacing w:line="240" w:lineRule="auto"/>
      <w:ind w:right="5"/>
      <w:jc w:val="center"/>
    </w:pPr>
    <w:rPr>
      <w:rFonts w:ascii="Times New Roman" w:eastAsiaTheme="minorHAnsi" w:hAnsi="Times New Roman"/>
      <w:b/>
      <w:bCs/>
      <w:color w:val="000000"/>
      <w:sz w:val="28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6D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6D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6D0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E93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01DA8-014C-4F07-BCA3-E7FF1D20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5767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38568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Светлана Неустроева</cp:lastModifiedBy>
  <cp:revision>2</cp:revision>
  <cp:lastPrinted>2020-12-25T11:39:00Z</cp:lastPrinted>
  <dcterms:created xsi:type="dcterms:W3CDTF">2020-12-25T11:39:00Z</dcterms:created>
  <dcterms:modified xsi:type="dcterms:W3CDTF">2020-12-25T11:39:00Z</dcterms:modified>
</cp:coreProperties>
</file>